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39" w:rsidRDefault="00333493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-49005</wp:posOffset>
                </wp:positionH>
                <wp:positionV relativeFrom="paragraph">
                  <wp:posOffset>133875</wp:posOffset>
                </wp:positionV>
                <wp:extent cx="5780598" cy="571500"/>
                <wp:effectExtent l="0" t="0" r="10795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59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AE52B" id="AutoShape 9" o:spid="_x0000_s1026" style="position:absolute;margin-left:-3.85pt;margin-top:10.55pt;width:455.15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" fillcolor="#fc9"/>
            </w:pict>
          </mc:Fallback>
        </mc:AlternateContent>
      </w:r>
    </w:p>
    <w:p w:rsidR="004C359F" w:rsidRDefault="004C359F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171839" w:rsidRDefault="00333493">
      <w:pPr>
        <w:pStyle w:val="Kopfzeile"/>
        <w:tabs>
          <w:tab w:val="clear" w:pos="4536"/>
          <w:tab w:val="clear" w:pos="9072"/>
        </w:tabs>
        <w:rPr>
          <w:rFonts w:cs="Arial"/>
          <w:sz w:val="28"/>
        </w:rPr>
      </w:pPr>
      <w:r>
        <w:rPr>
          <w:sz w:val="28"/>
          <w:lang w:val="de-CH"/>
        </w:rPr>
        <w:t>Protokoll: online-Lerneinheit</w:t>
      </w:r>
      <w:r w:rsidR="0046094A">
        <w:rPr>
          <w:sz w:val="28"/>
          <w:lang w:val="de-CH"/>
        </w:rPr>
        <w:t xml:space="preserve"> des Bayrischen Rundfunks</w:t>
      </w:r>
    </w:p>
    <w:p w:rsidR="00171839" w:rsidRDefault="00171839">
      <w:pPr>
        <w:ind w:left="360"/>
      </w:pPr>
    </w:p>
    <w:p w:rsidR="00C3607A" w:rsidRDefault="00C3607A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7063"/>
      </w:tblGrid>
      <w:tr w:rsidR="00C3607A" w:rsidTr="00E51A8E"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3607A" w:rsidRDefault="00C3607A" w:rsidP="00171839">
            <w:r>
              <w:rPr>
                <w:rFonts w:cs="Arial"/>
              </w:rPr>
              <w:t>Ziel</w:t>
            </w:r>
          </w:p>
        </w:tc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07A" w:rsidRDefault="00F5304A" w:rsidP="00171839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333493">
              <w:rPr>
                <w:rFonts w:cs="Arial"/>
              </w:rPr>
              <w:t>ie kennen die Eigenheiten von Protokollen und können Verlaufs- und Ergebnisprotokolle unterscheiden und verfassen. Sie wenden dabei die indirekte Rede an und beachten die formalen Vorschriften.</w:t>
            </w:r>
          </w:p>
          <w:p w:rsidR="00ED220A" w:rsidRPr="00ED72CF" w:rsidRDefault="00ED220A" w:rsidP="00171839">
            <w:pPr>
              <w:rPr>
                <w:rFonts w:cs="Arial"/>
              </w:rPr>
            </w:pPr>
          </w:p>
        </w:tc>
      </w:tr>
      <w:tr w:rsidR="00C3607A" w:rsidTr="00E51A8E">
        <w:trPr>
          <w:trHeight w:val="995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4C359F" w:rsidRDefault="004C359F" w:rsidP="00DA1C5D">
            <w:pPr>
              <w:rPr>
                <w:rFonts w:cs="Arial"/>
              </w:rPr>
            </w:pPr>
            <w:r>
              <w:rPr>
                <w:rFonts w:cs="Arial"/>
              </w:rPr>
              <w:t>Grundauftrag:</w:t>
            </w:r>
          </w:p>
          <w:p w:rsidR="00F106AE" w:rsidRDefault="00F106AE" w:rsidP="00171839">
            <w:pPr>
              <w:rPr>
                <w:rFonts w:cs="Arial"/>
                <w:sz w:val="28"/>
                <w:szCs w:val="28"/>
              </w:rPr>
            </w:pPr>
          </w:p>
          <w:p w:rsidR="004C359F" w:rsidRDefault="004C359F" w:rsidP="00171839">
            <w:pPr>
              <w:rPr>
                <w:rFonts w:cs="Arial"/>
                <w:sz w:val="28"/>
                <w:szCs w:val="28"/>
              </w:rPr>
            </w:pPr>
          </w:p>
          <w:p w:rsidR="004C359F" w:rsidRDefault="004C359F" w:rsidP="00171839">
            <w:pPr>
              <w:rPr>
                <w:rFonts w:cs="Arial"/>
                <w:sz w:val="28"/>
                <w:szCs w:val="28"/>
              </w:rPr>
            </w:pPr>
          </w:p>
          <w:p w:rsidR="00F106AE" w:rsidRPr="00C3607A" w:rsidRDefault="002562B2" w:rsidP="002C044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sym w:font="Wingdings" w:char="F0B7"/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D42AC0">
              <w:rPr>
                <w:rFonts w:cs="Arial"/>
                <w:sz w:val="28"/>
                <w:szCs w:val="28"/>
              </w:rPr>
              <w:t xml:space="preserve">Zeit: </w:t>
            </w:r>
            <w:r w:rsidR="002C0444">
              <w:rPr>
                <w:rFonts w:cs="Arial"/>
                <w:sz w:val="28"/>
                <w:szCs w:val="28"/>
              </w:rPr>
              <w:t>45</w:t>
            </w:r>
            <w:r w:rsidR="00F4595A">
              <w:rPr>
                <w:rFonts w:cs="Arial"/>
                <w:sz w:val="28"/>
                <w:szCs w:val="28"/>
              </w:rPr>
              <w:t xml:space="preserve"> </w:t>
            </w:r>
            <w:r w:rsidR="00F106AE">
              <w:rPr>
                <w:rFonts w:cs="Arial"/>
                <w:sz w:val="28"/>
                <w:szCs w:val="28"/>
              </w:rPr>
              <w:t>Minuten</w:t>
            </w:r>
          </w:p>
        </w:tc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1C5D" w:rsidRDefault="00E51A8E" w:rsidP="0017183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Sie sehen die Videos und lösen die Aufträge und Übungen auf dieser Site:</w:t>
            </w:r>
          </w:p>
          <w:p w:rsidR="00E51A8E" w:rsidRDefault="00E51A8E" w:rsidP="00171839">
            <w:pPr>
              <w:rPr>
                <w:rFonts w:cs="Arial"/>
                <w:szCs w:val="24"/>
              </w:rPr>
            </w:pPr>
          </w:p>
          <w:p w:rsidR="00E51A8E" w:rsidRDefault="00E51A8E" w:rsidP="00171839">
            <w:pPr>
              <w:rPr>
                <w:rFonts w:cs="Arial"/>
              </w:rPr>
            </w:pPr>
            <w:hyperlink r:id="rId7" w:history="1">
              <w:r w:rsidRPr="00074574">
                <w:rPr>
                  <w:rStyle w:val="Hyperlink"/>
                  <w:rFonts w:cs="Arial"/>
                </w:rPr>
                <w:t>https://www.br.de/alphalernen/faecher/deutsch/sachtexte-protokoll102.html</w:t>
              </w:r>
            </w:hyperlink>
          </w:p>
          <w:p w:rsidR="00E51A8E" w:rsidRDefault="00E51A8E" w:rsidP="00171839">
            <w:pPr>
              <w:rPr>
                <w:rFonts w:cs="Arial"/>
              </w:rPr>
            </w:pPr>
            <w:r>
              <w:rPr>
                <w:rFonts w:cs="Arial"/>
              </w:rPr>
              <w:t>oder</w:t>
            </w:r>
          </w:p>
          <w:p w:rsidR="00E51A8E" w:rsidRDefault="00E51A8E" w:rsidP="00171839">
            <w:pPr>
              <w:rPr>
                <w:rFonts w:cs="Arial"/>
              </w:rPr>
            </w:pPr>
            <w:hyperlink r:id="rId8" w:history="1">
              <w:r w:rsidRPr="00074574">
                <w:rPr>
                  <w:rStyle w:val="Hyperlink"/>
                  <w:rFonts w:cs="Arial"/>
                </w:rPr>
                <w:t>https://bit.ly/2PZiinK</w:t>
              </w:r>
            </w:hyperlink>
            <w:r>
              <w:rPr>
                <w:rFonts w:cs="Arial"/>
              </w:rPr>
              <w:t xml:space="preserve"> </w:t>
            </w:r>
          </w:p>
          <w:p w:rsidR="00E51A8E" w:rsidRPr="00FE6B47" w:rsidRDefault="00E51A8E" w:rsidP="00171839">
            <w:pPr>
              <w:rPr>
                <w:rFonts w:cs="Arial"/>
              </w:rPr>
            </w:pPr>
          </w:p>
        </w:tc>
      </w:tr>
      <w:tr w:rsidR="00E51A8E" w:rsidRPr="00E51A8E" w:rsidTr="00E51A8E"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F4595A" w:rsidRPr="00E51A8E" w:rsidRDefault="00E51A8E" w:rsidP="00171839">
            <w:pPr>
              <w:rPr>
                <w:rFonts w:cs="Arial"/>
              </w:rPr>
            </w:pPr>
            <w:r w:rsidRPr="00E51A8E">
              <w:rPr>
                <w:rFonts w:cs="Arial"/>
              </w:rPr>
              <w:t>Protokoll des eigenen Vorgehens</w:t>
            </w:r>
          </w:p>
        </w:tc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A8E" w:rsidRPr="00E51A8E" w:rsidRDefault="00E51A8E" w:rsidP="00E51A8E">
            <w:pPr>
              <w:pStyle w:val="Listenabsatz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Wozu dienen Protokolle?</w:t>
            </w:r>
          </w:p>
          <w:p w:rsidR="00E51A8E" w:rsidRPr="00E51A8E" w:rsidRDefault="00E51A8E" w:rsidP="00E51A8E">
            <w:pPr>
              <w:pStyle w:val="Listenabsatz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Protokolle schreiben</w:t>
            </w:r>
          </w:p>
          <w:p w:rsidR="00E51A8E" w:rsidRPr="00E51A8E" w:rsidRDefault="00E51A8E" w:rsidP="00E51A8E">
            <w:pPr>
              <w:pStyle w:val="Listenabsatz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Ergebnisprotokoll</w:t>
            </w:r>
          </w:p>
          <w:p w:rsidR="00E51A8E" w:rsidRPr="00E51A8E" w:rsidRDefault="00E51A8E" w:rsidP="00E51A8E">
            <w:pPr>
              <w:pStyle w:val="Listenabsatz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Verlaufsprotokoll</w:t>
            </w:r>
          </w:p>
          <w:p w:rsidR="00E51A8E" w:rsidRPr="00E51A8E" w:rsidRDefault="00E51A8E" w:rsidP="00E51A8E">
            <w:pPr>
              <w:pStyle w:val="Listenabsatz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Indirekte Rede</w:t>
            </w:r>
          </w:p>
          <w:p w:rsidR="00E51A8E" w:rsidRPr="00E51A8E" w:rsidRDefault="00E51A8E" w:rsidP="00E51A8E">
            <w:pPr>
              <w:pStyle w:val="Listenabsatz"/>
              <w:ind w:left="290"/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Zusatzwissen: Konjunktiv-Regeln</w:t>
            </w:r>
          </w:p>
          <w:p w:rsidR="00E51A8E" w:rsidRPr="00E51A8E" w:rsidRDefault="00E51A8E" w:rsidP="00E51A8E">
            <w:pPr>
              <w:pStyle w:val="Listenabsatz"/>
              <w:ind w:left="290"/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Zusatzwissen: Protokoll-Sonderformen</w:t>
            </w:r>
          </w:p>
          <w:p w:rsidR="00E51A8E" w:rsidRPr="00E51A8E" w:rsidRDefault="00E51A8E" w:rsidP="00E51A8E">
            <w:pPr>
              <w:pStyle w:val="Listenabsatz"/>
              <w:ind w:left="290"/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Zusatzwissen: Protokoll-Mischformen</w:t>
            </w:r>
          </w:p>
          <w:p w:rsidR="00E51A8E" w:rsidRPr="00E51A8E" w:rsidRDefault="00E51A8E" w:rsidP="00B23C12">
            <w:pPr>
              <w:pStyle w:val="Listenabsatz"/>
              <w:ind w:left="290"/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Spickzettel</w:t>
            </w:r>
          </w:p>
        </w:tc>
      </w:tr>
      <w:tr w:rsidR="00E51A8E" w:rsidRPr="00E51A8E" w:rsidTr="00E51A8E"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E51A8E" w:rsidRPr="00E51A8E" w:rsidRDefault="00E51A8E" w:rsidP="00171839">
            <w:pPr>
              <w:rPr>
                <w:rFonts w:cs="Arial"/>
              </w:rPr>
            </w:pPr>
          </w:p>
        </w:tc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A8E" w:rsidRPr="00E51A8E" w:rsidRDefault="00E51A8E" w:rsidP="00B23C12">
            <w:pPr>
              <w:rPr>
                <w:rFonts w:cs="Arial"/>
                <w:szCs w:val="24"/>
              </w:rPr>
            </w:pPr>
            <w:r w:rsidRPr="00E51A8E">
              <w:rPr>
                <w:rFonts w:cs="Arial"/>
                <w:szCs w:val="24"/>
              </w:rPr>
              <w:t>H</w:t>
            </w:r>
            <w:r>
              <w:rPr>
                <w:rFonts w:cs="Arial"/>
                <w:szCs w:val="24"/>
              </w:rPr>
              <w:t>alten Sie die wichtigen Merkpunkte und Erkenntnisse</w:t>
            </w:r>
            <w:r w:rsidR="0046094A">
              <w:rPr>
                <w:rFonts w:cs="Arial"/>
                <w:szCs w:val="24"/>
              </w:rPr>
              <w:t xml:space="preserve"> </w:t>
            </w:r>
            <w:r w:rsidRPr="00E51A8E">
              <w:rPr>
                <w:rFonts w:cs="Arial"/>
                <w:szCs w:val="24"/>
              </w:rPr>
              <w:t>auf den nächsten Seiten fest.</w:t>
            </w:r>
            <w:r w:rsidR="00B23C12">
              <w:rPr>
                <w:rFonts w:cs="Arial"/>
                <w:szCs w:val="24"/>
              </w:rPr>
              <w:t xml:space="preserve"> Achtung: in der Schweiz werden die „Tagesordnungspunkte“ (TOP) Traktanden genannt.</w:t>
            </w:r>
          </w:p>
        </w:tc>
      </w:tr>
    </w:tbl>
    <w:p w:rsidR="00ED220A" w:rsidRDefault="00ED220A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46094A" w:rsidRDefault="0046094A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634643">
      <w:pPr>
        <w:pStyle w:val="Kopfzeile"/>
        <w:tabs>
          <w:tab w:val="clear" w:pos="4536"/>
          <w:tab w:val="clear" w:pos="9072"/>
        </w:tabs>
      </w:pPr>
    </w:p>
    <w:p w:rsidR="00E51A8E" w:rsidRDefault="00E51A8E" w:rsidP="00E51A8E">
      <w:pPr>
        <w:pStyle w:val="Listenabsatz"/>
        <w:numPr>
          <w:ilvl w:val="0"/>
          <w:numId w:val="9"/>
        </w:numPr>
        <w:pBdr>
          <w:bottom w:val="single" w:sz="4" w:space="1" w:color="auto"/>
        </w:pBdr>
        <w:rPr>
          <w:rFonts w:cs="Arial"/>
          <w:szCs w:val="24"/>
        </w:rPr>
      </w:pPr>
      <w:r w:rsidRPr="00E51A8E">
        <w:rPr>
          <w:rFonts w:cs="Arial"/>
          <w:szCs w:val="24"/>
        </w:rPr>
        <w:t>Wozu dienen Protokolle?</w:t>
      </w: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pStyle w:val="Listenabsatz"/>
        <w:numPr>
          <w:ilvl w:val="0"/>
          <w:numId w:val="9"/>
        </w:numPr>
        <w:pBdr>
          <w:bottom w:val="single" w:sz="4" w:space="1" w:color="auto"/>
        </w:pBdr>
        <w:rPr>
          <w:rFonts w:cs="Arial"/>
          <w:szCs w:val="24"/>
        </w:rPr>
      </w:pPr>
      <w:r w:rsidRPr="00E51A8E">
        <w:rPr>
          <w:rFonts w:cs="Arial"/>
          <w:szCs w:val="24"/>
        </w:rPr>
        <w:t>Protokolle schreiben</w:t>
      </w: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pStyle w:val="Listenabsatz"/>
        <w:numPr>
          <w:ilvl w:val="0"/>
          <w:numId w:val="9"/>
        </w:numPr>
        <w:pBdr>
          <w:bottom w:val="single" w:sz="4" w:space="1" w:color="auto"/>
        </w:pBdr>
        <w:rPr>
          <w:rFonts w:cs="Arial"/>
          <w:szCs w:val="24"/>
        </w:rPr>
      </w:pPr>
      <w:r w:rsidRPr="00E51A8E">
        <w:rPr>
          <w:rFonts w:cs="Arial"/>
          <w:szCs w:val="24"/>
        </w:rPr>
        <w:t>Ergebnisprotokoll</w:t>
      </w: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Pr="00E51A8E" w:rsidRDefault="00E51A8E" w:rsidP="00E51A8E">
      <w:pPr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numPr>
          <w:ilvl w:val="0"/>
          <w:numId w:val="9"/>
        </w:numPr>
        <w:pBdr>
          <w:bottom w:val="single" w:sz="4" w:space="1" w:color="auto"/>
        </w:pBdr>
        <w:rPr>
          <w:rFonts w:cs="Arial"/>
          <w:szCs w:val="24"/>
        </w:rPr>
      </w:pPr>
      <w:r w:rsidRPr="00E51A8E">
        <w:rPr>
          <w:rFonts w:cs="Arial"/>
          <w:szCs w:val="24"/>
        </w:rPr>
        <w:t>Verlaufsprotokoll</w:t>
      </w: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Default="00E51A8E" w:rsidP="00E51A8E">
      <w:pPr>
        <w:rPr>
          <w:rFonts w:cs="Arial"/>
          <w:szCs w:val="24"/>
        </w:rPr>
      </w:pPr>
    </w:p>
    <w:p w:rsidR="00E51A8E" w:rsidRPr="00E51A8E" w:rsidRDefault="00E51A8E" w:rsidP="00E51A8E">
      <w:pPr>
        <w:rPr>
          <w:rFonts w:cs="Arial"/>
          <w:szCs w:val="24"/>
        </w:rPr>
      </w:pPr>
    </w:p>
    <w:p w:rsidR="00E51A8E" w:rsidRPr="00E51A8E" w:rsidRDefault="00E51A8E" w:rsidP="00E51A8E">
      <w:pPr>
        <w:pStyle w:val="Listenabsatz"/>
        <w:numPr>
          <w:ilvl w:val="0"/>
          <w:numId w:val="9"/>
        </w:numPr>
        <w:pBdr>
          <w:bottom w:val="single" w:sz="4" w:space="1" w:color="auto"/>
        </w:pBdr>
        <w:rPr>
          <w:rFonts w:cs="Arial"/>
          <w:szCs w:val="24"/>
        </w:rPr>
      </w:pPr>
      <w:r w:rsidRPr="00E51A8E">
        <w:rPr>
          <w:rFonts w:cs="Arial"/>
          <w:szCs w:val="24"/>
        </w:rPr>
        <w:t>Indirekte Rede</w:t>
      </w: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Pr="00E51A8E" w:rsidRDefault="00E51A8E" w:rsidP="00E51A8E">
      <w:pPr>
        <w:pStyle w:val="Listenabsatz"/>
        <w:pBdr>
          <w:bottom w:val="single" w:sz="4" w:space="1" w:color="auto"/>
        </w:pBdr>
        <w:ind w:left="290"/>
        <w:rPr>
          <w:rFonts w:cs="Arial"/>
          <w:szCs w:val="24"/>
        </w:rPr>
      </w:pPr>
      <w:r w:rsidRPr="00E51A8E">
        <w:rPr>
          <w:rFonts w:cs="Arial"/>
          <w:szCs w:val="24"/>
        </w:rPr>
        <w:t>Zusatzwissen: Konjunktiv-Regeln</w:t>
      </w: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Pr="00E51A8E" w:rsidRDefault="00E51A8E" w:rsidP="00E51A8E">
      <w:pPr>
        <w:pStyle w:val="Listenabsatz"/>
        <w:pBdr>
          <w:bottom w:val="single" w:sz="4" w:space="1" w:color="auto"/>
        </w:pBdr>
        <w:ind w:left="290"/>
        <w:rPr>
          <w:rFonts w:cs="Arial"/>
          <w:szCs w:val="24"/>
        </w:rPr>
      </w:pPr>
      <w:r w:rsidRPr="00E51A8E">
        <w:rPr>
          <w:rFonts w:cs="Arial"/>
          <w:szCs w:val="24"/>
        </w:rPr>
        <w:t>Zusatzwissen: Protokoll-Sonderformen</w:t>
      </w: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ind w:left="290"/>
        <w:rPr>
          <w:rFonts w:cs="Arial"/>
          <w:szCs w:val="24"/>
        </w:rPr>
      </w:pPr>
    </w:p>
    <w:p w:rsidR="00E51A8E" w:rsidRDefault="00E51A8E" w:rsidP="00E51A8E">
      <w:pPr>
        <w:pStyle w:val="Listenabsatz"/>
        <w:pBdr>
          <w:bottom w:val="single" w:sz="4" w:space="1" w:color="auto"/>
        </w:pBdr>
        <w:ind w:left="290"/>
        <w:rPr>
          <w:rFonts w:cs="Arial"/>
          <w:szCs w:val="24"/>
        </w:rPr>
      </w:pPr>
      <w:r w:rsidRPr="00E51A8E">
        <w:rPr>
          <w:rFonts w:cs="Arial"/>
          <w:szCs w:val="24"/>
        </w:rPr>
        <w:t>Zusatzwissen: Protokoll-Mischformen</w:t>
      </w: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</w:p>
    <w:p w:rsid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Spickzettel</w:t>
      </w:r>
    </w:p>
    <w:p w:rsidR="00E51A8E" w:rsidRPr="00E51A8E" w:rsidRDefault="00E51A8E" w:rsidP="00E51A8E">
      <w:pPr>
        <w:pStyle w:val="Kopfzeile"/>
        <w:tabs>
          <w:tab w:val="clear" w:pos="4536"/>
          <w:tab w:val="clear" w:pos="9072"/>
        </w:tabs>
        <w:rPr>
          <w:rFonts w:cs="Arial"/>
          <w:szCs w:val="24"/>
        </w:rPr>
      </w:pPr>
      <w:r>
        <w:rPr>
          <w:noProof/>
          <w:lang w:val="de-CH" w:eastAsia="de-CH"/>
        </w:rPr>
        <w:drawing>
          <wp:inline distT="0" distB="0" distL="0" distR="0" wp14:anchorId="6DF17131" wp14:editId="62905AD0">
            <wp:extent cx="3124863" cy="8866553"/>
            <wp:effectExtent l="0" t="0" r="0" b="0"/>
            <wp:docPr id="2" name="Grafik 2" descr="Spickzettel Protokolle | Bild: 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ckzettel Protokolle | Bild: B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30" cy="89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A8E" w:rsidRPr="00E51A8E" w:rsidSect="00ED7635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8E" w:rsidRDefault="00E51A8E">
      <w:r>
        <w:separator/>
      </w:r>
    </w:p>
  </w:endnote>
  <w:endnote w:type="continuationSeparator" w:id="0">
    <w:p w:rsidR="00E51A8E" w:rsidRDefault="00E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8E" w:rsidRDefault="00E51A8E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2. Lehrjahr</w:t>
    </w:r>
    <w:r>
      <w:rPr>
        <w:color w:val="FFFFFF"/>
        <w:sz w:val="20"/>
        <w:shd w:val="clear" w:color="auto" w:fill="FFFF99"/>
        <w:lang w:val="de-CH"/>
      </w:rPr>
      <w:tab/>
    </w:r>
    <w:r>
      <w:rPr>
        <w:color w:val="FFFFFF"/>
        <w:sz w:val="20"/>
        <w:shd w:val="clear" w:color="auto" w:fill="FFFF99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8E" w:rsidRDefault="00E51A8E">
      <w:r>
        <w:separator/>
      </w:r>
    </w:p>
  </w:footnote>
  <w:footnote w:type="continuationSeparator" w:id="0">
    <w:p w:rsidR="00E51A8E" w:rsidRDefault="00E5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8E" w:rsidRDefault="00E51A8E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Administration</w:t>
    </w:r>
    <w:r>
      <w:rPr>
        <w:shd w:val="clear" w:color="auto" w:fill="FFFF99"/>
        <w:lang w:val="de-CH"/>
      </w:rPr>
      <w:tab/>
    </w:r>
    <w:r>
      <w:rPr>
        <w:shd w:val="clear" w:color="auto" w:fill="FFFF99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5pt;height:11.9pt" o:bullet="t">
        <v:imagedata r:id="rId1" o:title=""/>
      </v:shape>
    </w:pict>
  </w:numPicBullet>
  <w:abstractNum w:abstractNumId="0" w15:restartNumberingAfterBreak="0">
    <w:nsid w:val="00835B08"/>
    <w:multiLevelType w:val="hybridMultilevel"/>
    <w:tmpl w:val="FF6EB934"/>
    <w:lvl w:ilvl="0" w:tplc="B28AE4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A6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FC1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EA4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A7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78A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05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02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566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8B37AE"/>
    <w:multiLevelType w:val="hybridMultilevel"/>
    <w:tmpl w:val="13FC2868"/>
    <w:lvl w:ilvl="0" w:tplc="718A39C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70" w:hanging="360"/>
      </w:pPr>
    </w:lvl>
    <w:lvl w:ilvl="2" w:tplc="0807001B" w:tentative="1">
      <w:start w:val="1"/>
      <w:numFmt w:val="lowerRoman"/>
      <w:lvlText w:val="%3."/>
      <w:lvlJc w:val="right"/>
      <w:pPr>
        <w:ind w:left="2090" w:hanging="180"/>
      </w:pPr>
    </w:lvl>
    <w:lvl w:ilvl="3" w:tplc="0807000F" w:tentative="1">
      <w:start w:val="1"/>
      <w:numFmt w:val="decimal"/>
      <w:lvlText w:val="%4."/>
      <w:lvlJc w:val="left"/>
      <w:pPr>
        <w:ind w:left="2810" w:hanging="360"/>
      </w:pPr>
    </w:lvl>
    <w:lvl w:ilvl="4" w:tplc="08070019" w:tentative="1">
      <w:start w:val="1"/>
      <w:numFmt w:val="lowerLetter"/>
      <w:lvlText w:val="%5."/>
      <w:lvlJc w:val="left"/>
      <w:pPr>
        <w:ind w:left="3530" w:hanging="360"/>
      </w:pPr>
    </w:lvl>
    <w:lvl w:ilvl="5" w:tplc="0807001B" w:tentative="1">
      <w:start w:val="1"/>
      <w:numFmt w:val="lowerRoman"/>
      <w:lvlText w:val="%6."/>
      <w:lvlJc w:val="right"/>
      <w:pPr>
        <w:ind w:left="4250" w:hanging="180"/>
      </w:pPr>
    </w:lvl>
    <w:lvl w:ilvl="6" w:tplc="0807000F" w:tentative="1">
      <w:start w:val="1"/>
      <w:numFmt w:val="decimal"/>
      <w:lvlText w:val="%7."/>
      <w:lvlJc w:val="left"/>
      <w:pPr>
        <w:ind w:left="4970" w:hanging="360"/>
      </w:pPr>
    </w:lvl>
    <w:lvl w:ilvl="7" w:tplc="08070019" w:tentative="1">
      <w:start w:val="1"/>
      <w:numFmt w:val="lowerLetter"/>
      <w:lvlText w:val="%8."/>
      <w:lvlJc w:val="left"/>
      <w:pPr>
        <w:ind w:left="5690" w:hanging="360"/>
      </w:pPr>
    </w:lvl>
    <w:lvl w:ilvl="8" w:tplc="0807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01B42"/>
    <w:multiLevelType w:val="hybridMultilevel"/>
    <w:tmpl w:val="EA520ABA"/>
    <w:lvl w:ilvl="0" w:tplc="D57A36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46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5CB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C8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43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66EE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62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A1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C6F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6935F5"/>
    <w:multiLevelType w:val="hybridMultilevel"/>
    <w:tmpl w:val="C6901B22"/>
    <w:lvl w:ilvl="0" w:tplc="62945A7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10" w:hanging="360"/>
      </w:pPr>
    </w:lvl>
    <w:lvl w:ilvl="2" w:tplc="0807001B" w:tentative="1">
      <w:start w:val="1"/>
      <w:numFmt w:val="lowerRoman"/>
      <w:lvlText w:val="%3."/>
      <w:lvlJc w:val="right"/>
      <w:pPr>
        <w:ind w:left="1730" w:hanging="180"/>
      </w:pPr>
    </w:lvl>
    <w:lvl w:ilvl="3" w:tplc="0807000F" w:tentative="1">
      <w:start w:val="1"/>
      <w:numFmt w:val="decimal"/>
      <w:lvlText w:val="%4."/>
      <w:lvlJc w:val="left"/>
      <w:pPr>
        <w:ind w:left="2450" w:hanging="360"/>
      </w:pPr>
    </w:lvl>
    <w:lvl w:ilvl="4" w:tplc="08070019" w:tentative="1">
      <w:start w:val="1"/>
      <w:numFmt w:val="lowerLetter"/>
      <w:lvlText w:val="%5."/>
      <w:lvlJc w:val="left"/>
      <w:pPr>
        <w:ind w:left="3170" w:hanging="360"/>
      </w:pPr>
    </w:lvl>
    <w:lvl w:ilvl="5" w:tplc="0807001B" w:tentative="1">
      <w:start w:val="1"/>
      <w:numFmt w:val="lowerRoman"/>
      <w:lvlText w:val="%6."/>
      <w:lvlJc w:val="right"/>
      <w:pPr>
        <w:ind w:left="3890" w:hanging="180"/>
      </w:pPr>
    </w:lvl>
    <w:lvl w:ilvl="6" w:tplc="0807000F" w:tentative="1">
      <w:start w:val="1"/>
      <w:numFmt w:val="decimal"/>
      <w:lvlText w:val="%7."/>
      <w:lvlJc w:val="left"/>
      <w:pPr>
        <w:ind w:left="4610" w:hanging="360"/>
      </w:pPr>
    </w:lvl>
    <w:lvl w:ilvl="7" w:tplc="08070019" w:tentative="1">
      <w:start w:val="1"/>
      <w:numFmt w:val="lowerLetter"/>
      <w:lvlText w:val="%8."/>
      <w:lvlJc w:val="left"/>
      <w:pPr>
        <w:ind w:left="5330" w:hanging="360"/>
      </w:pPr>
    </w:lvl>
    <w:lvl w:ilvl="8" w:tplc="0807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7" w15:restartNumberingAfterBreak="0">
    <w:nsid w:val="5AFD6695"/>
    <w:multiLevelType w:val="hybridMultilevel"/>
    <w:tmpl w:val="E0DCE976"/>
    <w:lvl w:ilvl="0" w:tplc="881ABA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3697D"/>
    <w:multiLevelType w:val="hybridMultilevel"/>
    <w:tmpl w:val="3C3AED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F1"/>
    <w:rsid w:val="00030FB1"/>
    <w:rsid w:val="00076291"/>
    <w:rsid w:val="000D3904"/>
    <w:rsid w:val="001026CB"/>
    <w:rsid w:val="001679FA"/>
    <w:rsid w:val="00171839"/>
    <w:rsid w:val="00191DB9"/>
    <w:rsid w:val="001B4078"/>
    <w:rsid w:val="001B4640"/>
    <w:rsid w:val="001D7CD3"/>
    <w:rsid w:val="00202002"/>
    <w:rsid w:val="002065DB"/>
    <w:rsid w:val="002562B2"/>
    <w:rsid w:val="002C0444"/>
    <w:rsid w:val="002C216E"/>
    <w:rsid w:val="00333493"/>
    <w:rsid w:val="003E5DBA"/>
    <w:rsid w:val="00437B8B"/>
    <w:rsid w:val="0046094A"/>
    <w:rsid w:val="004964FB"/>
    <w:rsid w:val="004C359F"/>
    <w:rsid w:val="00567CF6"/>
    <w:rsid w:val="005704FF"/>
    <w:rsid w:val="00584E70"/>
    <w:rsid w:val="00634643"/>
    <w:rsid w:val="00674D68"/>
    <w:rsid w:val="006A430F"/>
    <w:rsid w:val="006C275B"/>
    <w:rsid w:val="007517FE"/>
    <w:rsid w:val="007D67BD"/>
    <w:rsid w:val="00803A2B"/>
    <w:rsid w:val="00857AD9"/>
    <w:rsid w:val="00904790"/>
    <w:rsid w:val="00992AF5"/>
    <w:rsid w:val="009E7629"/>
    <w:rsid w:val="00A27D53"/>
    <w:rsid w:val="00A37BAE"/>
    <w:rsid w:val="00A431CE"/>
    <w:rsid w:val="00A66A3E"/>
    <w:rsid w:val="00AA157C"/>
    <w:rsid w:val="00AA17F1"/>
    <w:rsid w:val="00AC7AD2"/>
    <w:rsid w:val="00AE0642"/>
    <w:rsid w:val="00B23C12"/>
    <w:rsid w:val="00B74B11"/>
    <w:rsid w:val="00B81129"/>
    <w:rsid w:val="00C3607A"/>
    <w:rsid w:val="00C5367F"/>
    <w:rsid w:val="00CB2952"/>
    <w:rsid w:val="00D42AC0"/>
    <w:rsid w:val="00D5500A"/>
    <w:rsid w:val="00DA1C5D"/>
    <w:rsid w:val="00DE3CA3"/>
    <w:rsid w:val="00E00366"/>
    <w:rsid w:val="00E075A7"/>
    <w:rsid w:val="00E51A8E"/>
    <w:rsid w:val="00ED220A"/>
    <w:rsid w:val="00ED7635"/>
    <w:rsid w:val="00F070A7"/>
    <w:rsid w:val="00F106AE"/>
    <w:rsid w:val="00F4595A"/>
    <w:rsid w:val="00F5304A"/>
    <w:rsid w:val="00FA18F3"/>
    <w:rsid w:val="00FA38EA"/>
    <w:rsid w:val="00FB417C"/>
    <w:rsid w:val="00FE6B47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  <w14:docId w14:val="3D245C8C"/>
  <w15:docId w15:val="{5F2F3BE5-79FE-4961-B6F2-87D40C03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7635"/>
    <w:rPr>
      <w:rFonts w:ascii="Arial" w:hAnsi="Arial"/>
      <w:sz w:val="24"/>
      <w:lang w:val="de-DE" w:eastAsia="de-DE"/>
    </w:rPr>
  </w:style>
  <w:style w:type="paragraph" w:styleId="berschrift2">
    <w:name w:val="heading 2"/>
    <w:basedOn w:val="Standard"/>
    <w:next w:val="Standard"/>
    <w:qFormat/>
    <w:rsid w:val="00ED763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einzug"/>
    <w:qFormat/>
    <w:rsid w:val="00ED763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rsid w:val="00ED7635"/>
    <w:pPr>
      <w:keepNext/>
      <w:outlineLvl w:val="3"/>
    </w:pPr>
    <w:rPr>
      <w:rFonts w:ascii="Times New Roman" w:hAnsi="Times New Roman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D76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7635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rsid w:val="00ED7635"/>
    <w:pPr>
      <w:ind w:left="708"/>
    </w:pPr>
    <w:rPr>
      <w:rFonts w:ascii="Times New Roman" w:hAnsi="Times New Roman"/>
      <w:sz w:val="20"/>
    </w:rPr>
  </w:style>
  <w:style w:type="character" w:styleId="Hyperlink">
    <w:name w:val="Hyperlink"/>
    <w:basedOn w:val="Absatz-Standardschriftart"/>
    <w:rsid w:val="00ED7635"/>
    <w:rPr>
      <w:color w:val="0000FF"/>
      <w:u w:val="single"/>
    </w:rPr>
  </w:style>
  <w:style w:type="paragraph" w:styleId="Sprechblasentext">
    <w:name w:val="Balloon Text"/>
    <w:basedOn w:val="Standard"/>
    <w:semiHidden/>
    <w:rsid w:val="001D7CD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PZi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.de/alphalernen/faecher/deutsch/sachtexte-protokoll10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4%20Informatik%20und%20B&#252;rokommunikatio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2004 Informatik und Bürokommunikation.dot</Template>
  <TotalTime>0</TotalTime>
  <Pages>5</Pages>
  <Words>120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Roten</dc:creator>
  <cp:keywords/>
  <cp:lastModifiedBy>Bernhard Roten</cp:lastModifiedBy>
  <cp:revision>6</cp:revision>
  <cp:lastPrinted>2018-11-27T12:17:00Z</cp:lastPrinted>
  <dcterms:created xsi:type="dcterms:W3CDTF">2018-11-27T11:59:00Z</dcterms:created>
  <dcterms:modified xsi:type="dcterms:W3CDTF">2018-11-27T12:18:00Z</dcterms:modified>
</cp:coreProperties>
</file>