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76DAC" w14:textId="77777777" w:rsidR="00A16849" w:rsidRPr="003D51F8" w:rsidRDefault="00E63EBF">
      <w:pPr>
        <w:pStyle w:val="Kopfzeile"/>
        <w:tabs>
          <w:tab w:val="clear" w:pos="4536"/>
          <w:tab w:val="clear" w:pos="9072"/>
        </w:tabs>
        <w:rPr>
          <w:color w:val="FFFFFF"/>
          <w:szCs w:val="24"/>
        </w:rPr>
      </w:pPr>
      <w:r>
        <w:rPr>
          <w:noProof/>
          <w:color w:val="FFFFFF"/>
          <w:szCs w:val="24"/>
          <w:lang w:val="de-CH" w:eastAsia="de-CH"/>
        </w:rPr>
        <mc:AlternateContent>
          <mc:Choice Requires="wps">
            <w:drawing>
              <wp:anchor distT="0" distB="0" distL="114300" distR="114300" simplePos="0" relativeHeight="251655680" behindDoc="1" locked="0" layoutInCell="1" allowOverlap="1" wp14:anchorId="110EE2BC" wp14:editId="4C063F88">
                <wp:simplePos x="0" y="0"/>
                <wp:positionH relativeFrom="column">
                  <wp:posOffset>-50709</wp:posOffset>
                </wp:positionH>
                <wp:positionV relativeFrom="paragraph">
                  <wp:posOffset>14605</wp:posOffset>
                </wp:positionV>
                <wp:extent cx="4544695" cy="439387"/>
                <wp:effectExtent l="0" t="0" r="27305" b="1841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4695" cy="439387"/>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pt;margin-top:1.15pt;width:357.85pt;height:3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" fillcolor="#36f"/>
            </w:pict>
          </mc:Fallback>
        </mc:AlternateContent>
      </w:r>
    </w:p>
    <w:p w14:paraId="12F31C13" w14:textId="4CB469EA" w:rsidR="00A16849" w:rsidRPr="00A44D59" w:rsidRDefault="007244FD" w:rsidP="007244FD">
      <w:pPr>
        <w:pStyle w:val="Kopfzeile"/>
        <w:tabs>
          <w:tab w:val="clear" w:pos="4536"/>
          <w:tab w:val="clear" w:pos="9072"/>
        </w:tabs>
        <w:rPr>
          <w:color w:val="FFFFFF"/>
          <w:szCs w:val="24"/>
        </w:rPr>
      </w:pPr>
      <w:r>
        <w:rPr>
          <w:color w:val="FFFFFF"/>
          <w:szCs w:val="24"/>
        </w:rPr>
        <w:t>Shakespeare</w:t>
      </w:r>
      <w:r w:rsidR="00630095">
        <w:rPr>
          <w:color w:val="FFFFFF"/>
          <w:szCs w:val="24"/>
        </w:rPr>
        <w:t>: Hamlet (KLL-Artikel)</w:t>
      </w:r>
    </w:p>
    <w:p w14:paraId="1388B589" w14:textId="77777777" w:rsidR="00A16849" w:rsidRDefault="00A16849">
      <w:pPr>
        <w:pStyle w:val="Aufzhlungszeichen"/>
        <w:numPr>
          <w:ilvl w:val="0"/>
          <w:numId w:val="0"/>
        </w:numPr>
        <w:ind w:left="425" w:hanging="425"/>
      </w:pPr>
    </w:p>
    <w:p w14:paraId="7EA8F7D2" w14:textId="77777777" w:rsidR="00A16849" w:rsidRDefault="00A16849">
      <w:pPr>
        <w:pStyle w:val="Aufzhlungszeichen"/>
        <w:numPr>
          <w:ilvl w:val="0"/>
          <w:numId w:val="0"/>
        </w:numPr>
        <w:ind w:left="425" w:hanging="425"/>
      </w:pPr>
    </w:p>
    <w:p w14:paraId="3D187058" w14:textId="4040868F" w:rsidR="00630095" w:rsidRDefault="00630095" w:rsidP="00630095">
      <w:pPr>
        <w:pStyle w:val="berschrift1"/>
      </w:pPr>
      <w:r>
        <w:rPr>
          <w:rStyle w:val="subautor"/>
        </w:rPr>
        <w:t>Shakespeare, William</w:t>
      </w:r>
      <w:r>
        <w:br/>
        <w:t xml:space="preserve">The Tragedy of </w:t>
      </w:r>
      <w:bookmarkStart w:id="0" w:name="LPHit4"/>
      <w:bookmarkEnd w:id="0"/>
      <w:r>
        <w:rPr>
          <w:rStyle w:val="hit"/>
        </w:rPr>
        <w:t>Hamlet</w:t>
      </w:r>
      <w:r>
        <w:t>, Prince of Denmark</w:t>
      </w:r>
    </w:p>
    <w:p w14:paraId="6D9AC618" w14:textId="77777777" w:rsidR="00630095" w:rsidRDefault="00630095" w:rsidP="00630095">
      <w:pPr>
        <w:pStyle w:val="gattung"/>
      </w:pPr>
      <w:r>
        <w:t>Hauptgattung: Dramatik</w:t>
      </w:r>
      <w:r>
        <w:br/>
        <w:t>Untergattung: Tragödie</w:t>
      </w:r>
    </w:p>
    <w:p w14:paraId="65AE76A9" w14:textId="77777777" w:rsidR="00630095" w:rsidRDefault="00630095" w:rsidP="00630095">
      <w:pPr>
        <w:pStyle w:val="StandardWeb"/>
      </w:pPr>
      <w:r>
        <w:t xml:space="preserve">(engl.; </w:t>
      </w:r>
      <w:bookmarkStart w:id="1" w:name="LPHit8"/>
      <w:bookmarkEnd w:id="1"/>
      <w:r>
        <w:rPr>
          <w:rStyle w:val="hit"/>
          <w:i/>
          <w:iCs/>
        </w:rPr>
        <w:t>Hamlet</w:t>
      </w:r>
      <w:r>
        <w:rPr>
          <w:i/>
          <w:iCs/>
        </w:rPr>
        <w:t xml:space="preserve"> , Prinz von Dänemark</w:t>
      </w:r>
      <w:r>
        <w:t xml:space="preserve">, 1831, A. W. v. Schlegel) – Die wohl berühmteste und meistzitierte Tragödie der Neuzeit entstand wahrscheinlich um 1600 und wurde von den Lord </w:t>
      </w:r>
      <w:proofErr w:type="spellStart"/>
      <w:r>
        <w:t>Chamberlain's</w:t>
      </w:r>
      <w:proofErr w:type="spellEnd"/>
      <w:r>
        <w:t xml:space="preserve"> </w:t>
      </w:r>
      <w:proofErr w:type="spellStart"/>
      <w:r>
        <w:t>Men</w:t>
      </w:r>
      <w:proofErr w:type="spellEnd"/>
      <w:r>
        <w:t xml:space="preserve"> mit Richard Burbage in der Titelrolle erfolgreich in London gespielt. Die erste urkundlich belegte Aufführung fand allerdings 1608 an Bord eines Schiffes der Ostindienkompanie vor der Küste Afrikas statt, was auf eine erstaunliche Popularität und eine frühe Verbreitung hinweist. Der Text liegt in drei sehr unterschiedlichen Druckfassungen vor, verschiedenen Konzeptionen und Gebrauchsweisen des Stücks entsprechend: 1603 erschien eine kurze und streckenweise inkohärente Version im Quartformat, als deren Vorlage meist die aus dem Gedächtnis rekonstruierte Fassung eines Nebendarstellers gilt; 1604 erschien eine fast doppelt so lange und vermutlich auf dem Autorenmanuskript basierende Quartausgabe, 1623 eine neuerlich veränderte und etwas kürzere Version in der </w:t>
      </w:r>
      <w:proofErr w:type="spellStart"/>
      <w:r>
        <w:t>Foliogesamtausgabe</w:t>
      </w:r>
      <w:proofErr w:type="spellEnd"/>
      <w:r>
        <w:t>, die möglicherweise einer tatsächlich gespielten Bühnenfassung am nächsten kommt.</w:t>
      </w:r>
    </w:p>
    <w:p w14:paraId="710B1978" w14:textId="77777777" w:rsidR="00630095" w:rsidRDefault="00630095" w:rsidP="00630095">
      <w:pPr>
        <w:pStyle w:val="StandardWeb"/>
      </w:pPr>
      <w:r>
        <w:t xml:space="preserve">Hauptquelle der Handlung bildet die altnordische Volkssage um </w:t>
      </w:r>
      <w:proofErr w:type="spellStart"/>
      <w:r>
        <w:t>Amleth</w:t>
      </w:r>
      <w:proofErr w:type="spellEnd"/>
      <w:r>
        <w:t xml:space="preserve">, der seinen Vater rächt, indem er dessen mörderischen Bruder Feng vom usurpierten Thron stürzt und die Herrschaft übernimmt. Diese Heldengeschichte, vom dänischen Historiker </w:t>
      </w:r>
      <w:hyperlink r:id="rId8" w:history="1">
        <w:proofErr w:type="spellStart"/>
        <w:r>
          <w:rPr>
            <w:rStyle w:val="Hyperlink"/>
          </w:rPr>
          <w:t>Saxo</w:t>
        </w:r>
        <w:proofErr w:type="spellEnd"/>
        <w:r>
          <w:rPr>
            <w:rStyle w:val="Hyperlink"/>
          </w:rPr>
          <w:t xml:space="preserve"> Grammaticus</w:t>
        </w:r>
      </w:hyperlink>
      <w:r>
        <w:t xml:space="preserve"> im 12. Jh. niedergeschrieben und im späten 16. Jh. durch François de </w:t>
      </w:r>
      <w:proofErr w:type="spellStart"/>
      <w:r>
        <w:t>Belleforest</w:t>
      </w:r>
      <w:proofErr w:type="spellEnd"/>
      <w:r>
        <w:t xml:space="preserve"> französisch überliefert, erscheint bei Shakespeare allerdings in so entscheidend anderer Gestalt – vor allem durch die Rolle des Geistes, der zur Rache drängt –, dass man als dramatische Vorlage einen früheren elisabethanischen ›Ur-</w:t>
      </w:r>
      <w:bookmarkStart w:id="2" w:name="LPHit9"/>
      <w:bookmarkEnd w:id="2"/>
      <w:r>
        <w:rPr>
          <w:rStyle w:val="hit"/>
        </w:rPr>
        <w:t>Hamlet</w:t>
      </w:r>
      <w:r>
        <w:t xml:space="preserve"> ‹ vermutet hat, auf den zeitgenössische Anspielungen deuten und als dessen Autor Thomas </w:t>
      </w:r>
      <w:hyperlink r:id="rId9" w:history="1">
        <w:r>
          <w:rPr>
            <w:rStyle w:val="Hyperlink"/>
          </w:rPr>
          <w:t>Kyd</w:t>
        </w:r>
      </w:hyperlink>
      <w:r>
        <w:t xml:space="preserve"> in Frage kommt. Ungeachtet solcher Unklarheiten im Quellen- wie Entstehungskontext wurde Shakespeares Stück, als Spiel und Spiegel einer Schwellenzeit, seither im kulturellen Gedächtnis immerfort bewegt und diente nachfolgenden Zeiten unablässig zur Selbstbefragung und -bespiegelung.</w:t>
      </w:r>
    </w:p>
    <w:p w14:paraId="51DCF5E5" w14:textId="77777777" w:rsidR="00630095" w:rsidRDefault="00630095" w:rsidP="00630095">
      <w:pPr>
        <w:pStyle w:val="StandardWeb"/>
      </w:pPr>
      <w:r>
        <w:t xml:space="preserve">Am Hof von </w:t>
      </w:r>
      <w:proofErr w:type="spellStart"/>
      <w:r>
        <w:t>Helsingör</w:t>
      </w:r>
      <w:proofErr w:type="spellEnd"/>
      <w:r>
        <w:t xml:space="preserve"> herrscht Übergang. Keine zwei Monate nach dem Tod des alten Königs </w:t>
      </w:r>
      <w:bookmarkStart w:id="3" w:name="LPHit10"/>
      <w:bookmarkEnd w:id="3"/>
      <w:r>
        <w:rPr>
          <w:rStyle w:val="hit"/>
        </w:rPr>
        <w:t>Hamlet</w:t>
      </w:r>
      <w:r>
        <w:t xml:space="preserve"> hat sein Bruder Claudius dessen Witwe Gertrud geheiratet, die Macht übernommen und muss gleich gegen den Nachbarn Norwegen rüsten, weil dort der junge </w:t>
      </w:r>
      <w:proofErr w:type="spellStart"/>
      <w:r>
        <w:t>Fortinbras</w:t>
      </w:r>
      <w:proofErr w:type="spellEnd"/>
      <w:r>
        <w:t xml:space="preserve"> mobil macht. In Dänemark dagegen ist der junge Prinz in Trauer: </w:t>
      </w:r>
      <w:bookmarkStart w:id="4" w:name="LPHit11"/>
      <w:bookmarkEnd w:id="4"/>
      <w:r>
        <w:rPr>
          <w:rStyle w:val="hit"/>
        </w:rPr>
        <w:t>Hamlet</w:t>
      </w:r>
      <w:r>
        <w:t xml:space="preserve"> widersetzt sich der erklärten Feierstimmung, hält vorsätzlich das Andenken des Vaters aufrecht und verabscheut, wie er voll Zorn erklärt, die hastige Heirat seiner Mutter ebenso wie den politischen Neuanfang. Da erfährt er von Horatio, seinem Studienfreund aus Wittenberg, dass nachts auf den Schlossmauern ein Geist umgeht, der dem verstorbenen König gleicht. Im mitternächtlichen Gespräch mit der Erscheinung bestätigt sich für ihn ein furchtbarer Verdacht: Sein Vater ist vom eigenen Bruder erst schändlich betrogen, dann heimtückisch vergiftet worden und fordert jetzt vom Sohn, Vergeltung an Claudius zu üben, die treulose Mutter allerdings zu schonen. Ohne Einzelheiten preiszugeben, verpflichtet </w:t>
      </w:r>
      <w:bookmarkStart w:id="5" w:name="LPHit12"/>
      <w:bookmarkEnd w:id="5"/>
      <w:r>
        <w:rPr>
          <w:rStyle w:val="hit"/>
        </w:rPr>
        <w:t>Hamlet</w:t>
      </w:r>
      <w:r>
        <w:t xml:space="preserve"> die Wachen und Horatio zu Stillschweigen und deutet an, dass er künftig einen Wahnsinnigen spielen müsse, um die Zeit, die »aus den Fugen« sei, wieder »einzurichten«.</w:t>
      </w:r>
    </w:p>
    <w:p w14:paraId="24D24236" w14:textId="77777777" w:rsidR="00630095" w:rsidRDefault="00630095" w:rsidP="00630095">
      <w:pPr>
        <w:pStyle w:val="StandardWeb"/>
      </w:pPr>
      <w:r>
        <w:lastRenderedPageBreak/>
        <w:t xml:space="preserve">Die weitere Handlung entwickelt sich in zwei Hauptlinien. Zum einen versucht </w:t>
      </w:r>
      <w:bookmarkStart w:id="6" w:name="LPHit13"/>
      <w:bookmarkEnd w:id="6"/>
      <w:proofErr w:type="gramStart"/>
      <w:r>
        <w:rPr>
          <w:rStyle w:val="hit"/>
        </w:rPr>
        <w:t>Hamlet</w:t>
      </w:r>
      <w:r>
        <w:t xml:space="preserve"> ,</w:t>
      </w:r>
      <w:proofErr w:type="gramEnd"/>
      <w:r>
        <w:t xml:space="preserve"> obwohl er dem Geist einen klaren Racheschwur geleistet hat, zunächst dessen Glaubwürdigkeit zu prüfen. Dazu lässt er eine Schauspieltruppe die Mordszene gemäß den Angaben des Geistes vor der gesamten Hofgesellschaft nachspielen und beobachtet, wie der König diese Vorstellung erregt abbricht und sich auf diese Weise selbst verrät. Zum anderen ergreift Claudius immer härtere Maßnahmen, um Hamlets ›verrücktem‹ und verdächtigen Verhalten auf den Grund zu gehen. Erst setzt er zwei einfältige Kommilitonen als Spitzel auf ihn an, belauscht ihn sodann selbst, beauftragt auch die Mutter, ihn dringend zur Rede zu stellen und schickt ihn schließlich, als die Lage eskaliert, mit brieflich erteiltem Todesbefehl per Schiff nach England. </w:t>
      </w:r>
      <w:bookmarkStart w:id="7" w:name="LPHit14"/>
      <w:bookmarkEnd w:id="7"/>
      <w:r>
        <w:rPr>
          <w:rStyle w:val="hit"/>
        </w:rPr>
        <w:t>Hamlet</w:t>
      </w:r>
      <w:r>
        <w:t xml:space="preserve"> jedoch durchschaut und durchkreuzt die Pläne seiner Gegenspieler immer wieder, vertauscht die Briefe und lässt, wie man erfährt, stattdessen die Kommilitonen in den Tod gehen, bevor er auf Umwegen nach </w:t>
      </w:r>
      <w:proofErr w:type="spellStart"/>
      <w:r>
        <w:t>Helsingör</w:t>
      </w:r>
      <w:proofErr w:type="spellEnd"/>
      <w:r>
        <w:t xml:space="preserve"> zurückkehrt.</w:t>
      </w:r>
    </w:p>
    <w:p w14:paraId="3142DA4D" w14:textId="77777777" w:rsidR="00630095" w:rsidRDefault="00630095" w:rsidP="00630095">
      <w:pPr>
        <w:pStyle w:val="StandardWeb"/>
      </w:pPr>
      <w:r>
        <w:t xml:space="preserve">Zwei parallel geführte Handlungslinien, die jeweils auch die Frage nach Gehorsam gegenüber väterlicher Macht umkreisen, sind damit verknüpft. Im Nachbarland zieht </w:t>
      </w:r>
      <w:proofErr w:type="spellStart"/>
      <w:r>
        <w:t>Fortinbras</w:t>
      </w:r>
      <w:proofErr w:type="spellEnd"/>
      <w:r>
        <w:t xml:space="preserve"> jetzt gegen Polen, um ein läppisches Stück Land entschlossen zu erobern, was </w:t>
      </w:r>
      <w:bookmarkStart w:id="8" w:name="LPHit15"/>
      <w:bookmarkEnd w:id="8"/>
      <w:r>
        <w:rPr>
          <w:rStyle w:val="hit"/>
        </w:rPr>
        <w:t>Hamlet</w:t>
      </w:r>
      <w:r>
        <w:t xml:space="preserve"> (in der Textfassung von 1604) als Gegenbild zu seiner eigenen </w:t>
      </w:r>
      <w:proofErr w:type="spellStart"/>
      <w:r>
        <w:t>Zögerlichkeit</w:t>
      </w:r>
      <w:proofErr w:type="spellEnd"/>
      <w:r>
        <w:t xml:space="preserve"> sieht. In </w:t>
      </w:r>
      <w:proofErr w:type="spellStart"/>
      <w:r>
        <w:t>Helsingör</w:t>
      </w:r>
      <w:proofErr w:type="spellEnd"/>
      <w:r>
        <w:t xml:space="preserve"> agiert </w:t>
      </w:r>
      <w:proofErr w:type="spellStart"/>
      <w:r>
        <w:t>Polonius</w:t>
      </w:r>
      <w:proofErr w:type="spellEnd"/>
      <w:r>
        <w:t xml:space="preserve">, ein alter, eitler und redseliger Höfling, dessen Tochter </w:t>
      </w:r>
      <w:proofErr w:type="spellStart"/>
      <w:r>
        <w:t>Ophelia</w:t>
      </w:r>
      <w:proofErr w:type="spellEnd"/>
      <w:r>
        <w:t xml:space="preserve"> von </w:t>
      </w:r>
      <w:bookmarkStart w:id="9" w:name="LPHit16"/>
      <w:bookmarkEnd w:id="9"/>
      <w:r>
        <w:rPr>
          <w:rStyle w:val="hit"/>
        </w:rPr>
        <w:t>Hamlet</w:t>
      </w:r>
      <w:r>
        <w:t xml:space="preserve"> einst geliebt wurde, als selbsternannter Aufklärer, was ihn das Leben kostet und seinen Sohn </w:t>
      </w:r>
      <w:proofErr w:type="spellStart"/>
      <w:r>
        <w:t>Laertes</w:t>
      </w:r>
      <w:proofErr w:type="spellEnd"/>
      <w:r>
        <w:t xml:space="preserve"> als wutentbrannten Rächer auf den Plan ruft. </w:t>
      </w:r>
      <w:proofErr w:type="spellStart"/>
      <w:r>
        <w:t>Polonius</w:t>
      </w:r>
      <w:proofErr w:type="spellEnd"/>
      <w:r>
        <w:t xml:space="preserve"> sieht den Grund für Hamlets offenbaren Irrsinn darin, dass </w:t>
      </w:r>
      <w:proofErr w:type="spellStart"/>
      <w:r>
        <w:t>Ophelia</w:t>
      </w:r>
      <w:proofErr w:type="spellEnd"/>
      <w:r>
        <w:t xml:space="preserve"> auf väterliche Anordnung sein Liebeswerben abgewiesen hat. Zum Beweis setzt er zunächst die Tochter erfolgreich als Lockvogel ein. Als er nach dem verräterischen Schauspiel jedoch auch das Gespräch zwischen Mutter und Sohn belauschen will, wird er von </w:t>
      </w:r>
      <w:bookmarkStart w:id="10" w:name="LPHit17"/>
      <w:bookmarkEnd w:id="10"/>
      <w:proofErr w:type="gramStart"/>
      <w:r>
        <w:rPr>
          <w:rStyle w:val="hit"/>
        </w:rPr>
        <w:t>Hamlet</w:t>
      </w:r>
      <w:r>
        <w:t xml:space="preserve"> ,</w:t>
      </w:r>
      <w:proofErr w:type="gramEnd"/>
      <w:r>
        <w:t xml:space="preserve"> der diesen Lauscher für den König hält, in seinem Wandversteck erstochen. Das wiederum treibt </w:t>
      </w:r>
      <w:proofErr w:type="spellStart"/>
      <w:r>
        <w:t>Ophelia</w:t>
      </w:r>
      <w:proofErr w:type="spellEnd"/>
      <w:r>
        <w:t xml:space="preserve"> erst in den Wahn und dann, wie die erschütterte Königin berichtet, zum Tod im Wasser.</w:t>
      </w:r>
    </w:p>
    <w:p w14:paraId="6CBD76CA" w14:textId="77777777" w:rsidR="00630095" w:rsidRDefault="00630095" w:rsidP="00630095">
      <w:pPr>
        <w:pStyle w:val="StandardWeb"/>
      </w:pPr>
      <w:r>
        <w:t xml:space="preserve">Im fünften Akt laufen alle Handlungslinien zusammen. Als </w:t>
      </w:r>
      <w:bookmarkStart w:id="11" w:name="LPHit18"/>
      <w:bookmarkEnd w:id="11"/>
      <w:r>
        <w:rPr>
          <w:rStyle w:val="hit"/>
        </w:rPr>
        <w:t>Hamlet</w:t>
      </w:r>
      <w:r>
        <w:t xml:space="preserve"> heimlich wiederkehrt, heben auf dem Friedhof gerade zwei clowneske Totengräber ein Grab aus und stoßen dabei auf den Schädel des Hofnarren </w:t>
      </w:r>
      <w:proofErr w:type="spellStart"/>
      <w:r>
        <w:t>Yorick</w:t>
      </w:r>
      <w:proofErr w:type="spellEnd"/>
      <w:r>
        <w:t xml:space="preserve">, der ihn als Kind oft zum Lachen brachte. Der eintreffenden Trauergemeinde, die </w:t>
      </w:r>
      <w:proofErr w:type="spellStart"/>
      <w:r>
        <w:t>Ophelia</w:t>
      </w:r>
      <w:proofErr w:type="spellEnd"/>
      <w:r>
        <w:t xml:space="preserve"> – einer mutmaßlichen Selbstmörderin – nur mit reduzierten Riten das Geleit gibt, stellt sich </w:t>
      </w:r>
      <w:bookmarkStart w:id="12" w:name="LPHit19"/>
      <w:bookmarkEnd w:id="12"/>
      <w:proofErr w:type="gramStart"/>
      <w:r>
        <w:rPr>
          <w:rStyle w:val="hit"/>
        </w:rPr>
        <w:t>Hamlet</w:t>
      </w:r>
      <w:r>
        <w:t xml:space="preserve"> ,</w:t>
      </w:r>
      <w:proofErr w:type="gramEnd"/>
      <w:r>
        <w:t xml:space="preserve"> bekennt sich namentlich zu seiner Schuld und fordert den zornig trauernden </w:t>
      </w:r>
      <w:proofErr w:type="spellStart"/>
      <w:r>
        <w:t>Laertes</w:t>
      </w:r>
      <w:proofErr w:type="spellEnd"/>
      <w:r>
        <w:t xml:space="preserve"> zum Duell. Claudius will die Chance nutzen, durch ein vergiftetes Rapier sowie einen Giftbecher endgültig für Hamlets sicheren Tod zu sorgen. Doch auch dieser Plan schlägt fehl. Im Eifer des Gefechts tauschen die Kämpfenden die Waffen und werden beide tödlich verletzt. Gertrud trinkt vom Gift, </w:t>
      </w:r>
      <w:proofErr w:type="spellStart"/>
      <w:r>
        <w:t>Laertes</w:t>
      </w:r>
      <w:proofErr w:type="spellEnd"/>
      <w:r>
        <w:t xml:space="preserve"> gesteht das Komplott, und </w:t>
      </w:r>
      <w:bookmarkStart w:id="13" w:name="LPHit20"/>
      <w:bookmarkEnd w:id="13"/>
      <w:r>
        <w:rPr>
          <w:rStyle w:val="hit"/>
        </w:rPr>
        <w:t>Hamlet</w:t>
      </w:r>
      <w:r>
        <w:t xml:space="preserve"> findet gerade noch die Kraft, auch Claudius zu erstechen sowie zu vergiften, ehe er im Sterben seine Geschichte Horatio anvertraut, seine Stimme aber </w:t>
      </w:r>
      <w:proofErr w:type="spellStart"/>
      <w:r>
        <w:t>Fortinbras</w:t>
      </w:r>
      <w:proofErr w:type="spellEnd"/>
      <w:r>
        <w:t xml:space="preserve"> zuspricht: »Der Rest ist Schweigen.« Die erste Amtshandlung des Norwegers, der jetzt die Macht in </w:t>
      </w:r>
      <w:proofErr w:type="spellStart"/>
      <w:r>
        <w:t>Helsingör</w:t>
      </w:r>
      <w:proofErr w:type="spellEnd"/>
      <w:r>
        <w:t xml:space="preserve"> antritt, ist das Staatsbegräbnis.</w:t>
      </w:r>
    </w:p>
    <w:p w14:paraId="3B8313C7" w14:textId="77777777" w:rsidR="00630095" w:rsidRDefault="00630095" w:rsidP="00630095">
      <w:pPr>
        <w:pStyle w:val="StandardWeb"/>
      </w:pPr>
      <w:r>
        <w:t>Wichtigstes Mittel der dramatischen Gestaltung sowie Höhepunkte einer ausgedehnten und doch sehr stringenten Bühnenhandlung bilden die sechs (bzw. in der Version von 1604 sieben) Monologe, in denen der Protagonist mit sich zu Rate geht. Die drei ersten Akte zeigen ihn so oft im Selbstgespräch begriffen, dass dieser reflektierende Zug sein Charakterbild als Melancholiker stark dominiert und andere Züge – wie den beißenden Witz seiner Repliken, das Virtuose seines Rollenspiels, die Impulsivität, in der er zusticht, oder die Kaltblütigkeit, mit der er andere in den Tod schickt – fast überdeckt. So weitgehend scheint die Tragödie in den performativen Selbsterkundungen ihres zentralen Spielers und allseits unter Beobachtung gestellten Protagonisten aufzugehen, dass schon im 17. Jh. die Monologe – allen voran »</w:t>
      </w:r>
      <w:proofErr w:type="spellStart"/>
      <w:r>
        <w:t>To</w:t>
      </w:r>
      <w:proofErr w:type="spellEnd"/>
      <w:r>
        <w:t xml:space="preserve"> </w:t>
      </w:r>
      <w:proofErr w:type="spellStart"/>
      <w:r>
        <w:t>be</w:t>
      </w:r>
      <w:proofErr w:type="spellEnd"/>
      <w:r>
        <w:t xml:space="preserve"> </w:t>
      </w:r>
      <w:proofErr w:type="spellStart"/>
      <w:r>
        <w:t>or</w:t>
      </w:r>
      <w:proofErr w:type="spellEnd"/>
      <w:r>
        <w:t xml:space="preserve"> not </w:t>
      </w:r>
      <w:proofErr w:type="spellStart"/>
      <w:r>
        <w:t>to</w:t>
      </w:r>
      <w:proofErr w:type="spellEnd"/>
      <w:r>
        <w:t xml:space="preserve"> </w:t>
      </w:r>
      <w:proofErr w:type="spellStart"/>
      <w:r>
        <w:t>be</w:t>
      </w:r>
      <w:proofErr w:type="spellEnd"/>
      <w:r>
        <w:t xml:space="preserve">« (»Sein oder Nichtsein«) – als ihr Bedeutungszentrum angesehen wurden. </w:t>
      </w:r>
      <w:r>
        <w:lastRenderedPageBreak/>
        <w:t xml:space="preserve">Paradoxerweise aber dienen sie, anders als in früheren Dramen, gerade nicht der rückhaltlosen Enthüllung eines Inneren, sondern vielmehr dessen weiterer </w:t>
      </w:r>
      <w:proofErr w:type="spellStart"/>
      <w:r>
        <w:t>Verrätselung</w:t>
      </w:r>
      <w:proofErr w:type="spellEnd"/>
      <w:r>
        <w:t xml:space="preserve">. Bei aller Selbstkundgabe: Diese Figur scheint etwas Unaussprechliches zu bergen, was sie zur Inszenierung einer neuzeitlichen Auffassung von Subjektivität – im Stil der zeitgenössischen </w:t>
      </w:r>
      <w:r>
        <w:rPr>
          <w:i/>
          <w:iCs/>
        </w:rPr>
        <w:t>Essais</w:t>
      </w:r>
      <w:r>
        <w:t xml:space="preserve"> Michel de </w:t>
      </w:r>
      <w:hyperlink r:id="rId10" w:history="1">
        <w:r>
          <w:rPr>
            <w:rStyle w:val="Hyperlink"/>
          </w:rPr>
          <w:t>Montaignes</w:t>
        </w:r>
      </w:hyperlink>
      <w:r>
        <w:t> – ausdrücklich qualifiziert.</w:t>
      </w:r>
    </w:p>
    <w:p w14:paraId="2E9A7E74" w14:textId="77777777" w:rsidR="00630095" w:rsidRDefault="00630095" w:rsidP="00630095">
      <w:pPr>
        <w:pStyle w:val="StandardWeb"/>
      </w:pPr>
      <w:r>
        <w:t xml:space="preserve">Dabei verfährt das Drama im Rückgriff auf herkömmliche Formen, zumal auf Konventionen der Rachetragödie, wie sie, von </w:t>
      </w:r>
      <w:hyperlink r:id="rId11" w:history="1">
        <w:r>
          <w:rPr>
            <w:rStyle w:val="Hyperlink"/>
          </w:rPr>
          <w:t>Seneca</w:t>
        </w:r>
      </w:hyperlink>
      <w:r>
        <w:t xml:space="preserve"> geprägt, im elisabethanischen England durch </w:t>
      </w:r>
      <w:hyperlink r:id="rId12" w:history="1">
        <w:r>
          <w:rPr>
            <w:rStyle w:val="Hyperlink"/>
          </w:rPr>
          <w:t>Kyds</w:t>
        </w:r>
      </w:hyperlink>
      <w:r>
        <w:t> </w:t>
      </w:r>
      <w:proofErr w:type="spellStart"/>
      <w:r>
        <w:rPr>
          <w:i/>
          <w:iCs/>
        </w:rPr>
        <w:t>Spanish</w:t>
      </w:r>
      <w:proofErr w:type="spellEnd"/>
      <w:r>
        <w:rPr>
          <w:i/>
          <w:iCs/>
        </w:rPr>
        <w:t xml:space="preserve"> </w:t>
      </w:r>
      <w:proofErr w:type="spellStart"/>
      <w:r>
        <w:rPr>
          <w:i/>
          <w:iCs/>
        </w:rPr>
        <w:t>Tragedy</w:t>
      </w:r>
      <w:proofErr w:type="spellEnd"/>
      <w:r>
        <w:t xml:space="preserve"> (ca. 1587) populär wurden. Mit der Geisterscheinung, dem vorgetäuschten Wahn und dem Spiel-im-Spiel übernimmt </w:t>
      </w:r>
      <w:bookmarkStart w:id="14" w:name="LPHit21"/>
      <w:bookmarkEnd w:id="14"/>
      <w:r>
        <w:rPr>
          <w:rStyle w:val="hit"/>
          <w:i/>
          <w:iCs/>
        </w:rPr>
        <w:t>Hamlet</w:t>
      </w:r>
      <w:r>
        <w:rPr>
          <w:i/>
          <w:iCs/>
        </w:rPr>
        <w:t xml:space="preserve"> </w:t>
      </w:r>
      <w:r>
        <w:t xml:space="preserve">zunächst bekannte Elemente dieses Genres und geht doch mit dem fortwährenden Aufschub des verlangten Rachewerks – besonders sinnfällig in einer Szene, als </w:t>
      </w:r>
      <w:bookmarkStart w:id="15" w:name="LPHit22"/>
      <w:bookmarkEnd w:id="15"/>
      <w:r>
        <w:rPr>
          <w:rStyle w:val="hit"/>
        </w:rPr>
        <w:t>Hamlet</w:t>
      </w:r>
      <w:r>
        <w:t xml:space="preserve"> schon das blanke Schwert über dem betenden Claudius erhebt – zunehmend zum Bekannten auf Distanz, als wolle die Tragödie Spielraum für anderes gewinnen. Kulturgeschichtlich weist sie auf zwei Spannungsfelder: Zum einen steht mit der fragwürdigen Figur des Geistes das Verhältnis einer protestantischen Kultur zu ihren Toten zur Verhandlung, eine zentrale Streitfrage der Zeit und Bruchstelle zum Katholizismus mit seiner Vorstellung vom Fegefeuer, an die der Geist sehr auffällig erinnert. Zum anderen steht mit der strategisch eingesetzten Macht des Schauspiels, die Wahrheit einer unsicheren Welt zu prüfen, die Wirksamkeit der Bühne selbst im Zentrum. Nicht nur, wenn </w:t>
      </w:r>
      <w:bookmarkStart w:id="16" w:name="LPHit23"/>
      <w:bookmarkEnd w:id="16"/>
      <w:r>
        <w:rPr>
          <w:rStyle w:val="hit"/>
        </w:rPr>
        <w:t>Hamlet</w:t>
      </w:r>
      <w:r>
        <w:t xml:space="preserve"> die Theaterleute auffordert, »der Natur gleichsam den Spiegel vorzuhalten«, verdoppeln sich daher die Ebenen des Spiels. Durchweg sieht sich Shakespeares Publikum genötigt, irritierende Leerstellen der Handlung durch Selbstbeobachtung sowie Erinnerungsarbeit zu füllen.</w:t>
      </w:r>
    </w:p>
    <w:p w14:paraId="77F1F4B7" w14:textId="77777777" w:rsidR="00630095" w:rsidRDefault="00630095" w:rsidP="00630095">
      <w:pPr>
        <w:pStyle w:val="StandardWeb"/>
      </w:pPr>
      <w:r>
        <w:t xml:space="preserve">Während die Tragödie auf der Bühne allen großen Darstellern seit Burbage – und manchmal großen Darstellerinnen wie Sarah Bernhardt (1904) oder Angela Winkler (1999) – mit dem rätselhaften Dänenprinzen eine </w:t>
      </w:r>
      <w:proofErr w:type="spellStart"/>
      <w:r>
        <w:t>unausdeutbare</w:t>
      </w:r>
      <w:proofErr w:type="spellEnd"/>
      <w:r>
        <w:t xml:space="preserve"> Charakterrolle bietet, überwiegen in Kritik und Rezeption seit jeher die Versuche, das Rätsel dieser »Mona Lisa des Theaters« (T. S. </w:t>
      </w:r>
      <w:hyperlink r:id="rId13" w:history="1">
        <w:r>
          <w:rPr>
            <w:rStyle w:val="Hyperlink"/>
          </w:rPr>
          <w:t>Eliot</w:t>
        </w:r>
      </w:hyperlink>
      <w:r>
        <w:t xml:space="preserve">) psychologisch zu ergründen. Einflussreich wurden die Deutungen von </w:t>
      </w:r>
      <w:hyperlink r:id="rId14" w:history="1">
        <w:r>
          <w:rPr>
            <w:rStyle w:val="Hyperlink"/>
          </w:rPr>
          <w:t>Goethe</w:t>
        </w:r>
      </w:hyperlink>
      <w:r>
        <w:t xml:space="preserve">, dessen </w:t>
      </w:r>
      <w:r>
        <w:rPr>
          <w:i/>
          <w:iCs/>
        </w:rPr>
        <w:t>Wilhelm Meister</w:t>
      </w:r>
      <w:r>
        <w:t xml:space="preserve"> (1796) Hamlets Problem darin sieht, dass seine zarte Seele jener großen Tat, die ihr auferlegt wird, nicht gewachsen sei, sowie von Sigmund </w:t>
      </w:r>
      <w:hyperlink r:id="rId15" w:history="1">
        <w:r>
          <w:rPr>
            <w:rStyle w:val="Hyperlink"/>
          </w:rPr>
          <w:t>Freud</w:t>
        </w:r>
      </w:hyperlink>
      <w:r>
        <w:t xml:space="preserve">, der in der </w:t>
      </w:r>
      <w:r>
        <w:rPr>
          <w:i/>
          <w:iCs/>
        </w:rPr>
        <w:t>Traumdeutung</w:t>
      </w:r>
      <w:r>
        <w:t xml:space="preserve"> (1900) Hamlets Hemmung, dem väterlichen Wort zu folgen, als Ausdruck des verdrängten Kinderwunschs nach </w:t>
      </w:r>
      <w:proofErr w:type="spellStart"/>
      <w:r>
        <w:t>Vatertod</w:t>
      </w:r>
      <w:proofErr w:type="spellEnd"/>
      <w:r>
        <w:t xml:space="preserve"> und Mutterliebe sieht. Parodistisch dazu nutzt James </w:t>
      </w:r>
      <w:hyperlink r:id="rId16" w:history="1">
        <w:r>
          <w:rPr>
            <w:rStyle w:val="Hyperlink"/>
          </w:rPr>
          <w:t>Joyce</w:t>
        </w:r>
      </w:hyperlink>
      <w:r>
        <w:t xml:space="preserve"> solche </w:t>
      </w:r>
      <w:bookmarkStart w:id="17" w:name="LPHit24"/>
      <w:bookmarkEnd w:id="17"/>
      <w:r>
        <w:rPr>
          <w:rStyle w:val="hit"/>
          <w:i/>
          <w:iCs/>
        </w:rPr>
        <w:t>Hamlet</w:t>
      </w:r>
      <w:r>
        <w:rPr>
          <w:i/>
          <w:iCs/>
        </w:rPr>
        <w:t xml:space="preserve"> </w:t>
      </w:r>
      <w:r>
        <w:t xml:space="preserve">-Lektüren in </w:t>
      </w:r>
      <w:r>
        <w:rPr>
          <w:i/>
          <w:iCs/>
        </w:rPr>
        <w:t>Ulysses</w:t>
      </w:r>
      <w:r>
        <w:t xml:space="preserve"> (1922), um das ästhetische Grundproblem von Originalität und Wiederholung zu verhandeln und auf der Blaupause biographischer sowie romantischer Deutungen seine eigene Künstlerfigur zu porträtieren.</w:t>
      </w:r>
    </w:p>
    <w:p w14:paraId="184602C0" w14:textId="77777777" w:rsidR="00630095" w:rsidRDefault="00630095" w:rsidP="00630095">
      <w:pPr>
        <w:pStyle w:val="StandardWeb"/>
      </w:pPr>
      <w:r>
        <w:t xml:space="preserve">Daneben wurden auch immer wieder politische Lesarten unternommen, besonders wenn sich Intellektuelle – ob in Deutschland, Russland, der Sowjetunion oder der arabischen Welt – in Hamlets Bedrängnis, einer »See von Plagen« Widerstand leisten zu müssen, selbst entwarfen. Wichtige Filmbearbeitungen sind u. a. Ernst Lubitschs satirische Nazikomödie zur Feier des polnischen Widerstands </w:t>
      </w:r>
      <w:proofErr w:type="spellStart"/>
      <w:r>
        <w:rPr>
          <w:i/>
          <w:iCs/>
        </w:rPr>
        <w:t>To</w:t>
      </w:r>
      <w:proofErr w:type="spellEnd"/>
      <w:r>
        <w:rPr>
          <w:i/>
          <w:iCs/>
        </w:rPr>
        <w:t xml:space="preserve"> </w:t>
      </w:r>
      <w:proofErr w:type="spellStart"/>
      <w:r>
        <w:rPr>
          <w:i/>
          <w:iCs/>
        </w:rPr>
        <w:t>Be</w:t>
      </w:r>
      <w:proofErr w:type="spellEnd"/>
      <w:r>
        <w:rPr>
          <w:i/>
          <w:iCs/>
        </w:rPr>
        <w:t xml:space="preserve"> </w:t>
      </w:r>
      <w:proofErr w:type="spellStart"/>
      <w:r>
        <w:rPr>
          <w:i/>
          <w:iCs/>
        </w:rPr>
        <w:t>or</w:t>
      </w:r>
      <w:proofErr w:type="spellEnd"/>
      <w:r>
        <w:rPr>
          <w:i/>
          <w:iCs/>
        </w:rPr>
        <w:t xml:space="preserve"> Not </w:t>
      </w:r>
      <w:proofErr w:type="spellStart"/>
      <w:r>
        <w:rPr>
          <w:i/>
          <w:iCs/>
        </w:rPr>
        <w:t>To</w:t>
      </w:r>
      <w:proofErr w:type="spellEnd"/>
      <w:r>
        <w:rPr>
          <w:i/>
          <w:iCs/>
        </w:rPr>
        <w:t xml:space="preserve"> </w:t>
      </w:r>
      <w:proofErr w:type="spellStart"/>
      <w:r>
        <w:rPr>
          <w:i/>
          <w:iCs/>
        </w:rPr>
        <w:t>Be</w:t>
      </w:r>
      <w:proofErr w:type="spellEnd"/>
      <w:r>
        <w:t xml:space="preserve"> (1942), Laurence Oliviers freudianisch-</w:t>
      </w:r>
      <w:proofErr w:type="spellStart"/>
      <w:r>
        <w:t>klaustrophobischer</w:t>
      </w:r>
      <w:proofErr w:type="spellEnd"/>
      <w:r>
        <w:t xml:space="preserve"> ›Film </w:t>
      </w:r>
      <w:proofErr w:type="spellStart"/>
      <w:r>
        <w:t>noir</w:t>
      </w:r>
      <w:proofErr w:type="spellEnd"/>
      <w:r>
        <w:t xml:space="preserve">‹ (1948), Grigori </w:t>
      </w:r>
      <w:proofErr w:type="spellStart"/>
      <w:r>
        <w:t>Kozintsevs</w:t>
      </w:r>
      <w:proofErr w:type="spellEnd"/>
      <w:r>
        <w:t xml:space="preserve"> regimekritisches Kinogesamtkunstwerk (1964, Musik: Dmitri Schostakowitsch), Kenneth Branaghs opulenter Star- und Ausstattungsstreifen (1996) oder Michael </w:t>
      </w:r>
      <w:proofErr w:type="spellStart"/>
      <w:r>
        <w:t>Almereydas</w:t>
      </w:r>
      <w:proofErr w:type="spellEnd"/>
      <w:r>
        <w:t xml:space="preserve"> selbstreflexives New Yorker Medienspiel (2000). Im Theater forderte </w:t>
      </w:r>
      <w:r>
        <w:rPr>
          <w:i/>
          <w:iCs/>
        </w:rPr>
        <w:t>Hamlets</w:t>
      </w:r>
      <w:r>
        <w:t xml:space="preserve"> kanonischer Status nicht nur Avantgardisten wie Peter Brook (1996, 2001), Robert Wilson (1995) oder Robert Lepage (1997) zu richtungsweisenden Recherchen über Mittel und Möglichkeiten der Performance-Kunst heraus, sondern stiftet seit langem Regisseure und Autoren an, sich kritisch mit der Erbschaft des Tragischen auseinanderzusetzen. Herausragende Ergebnisse derart widerständiger Einlassungen stammen von Tom </w:t>
      </w:r>
      <w:hyperlink r:id="rId17" w:history="1">
        <w:proofErr w:type="spellStart"/>
        <w:r>
          <w:rPr>
            <w:rStyle w:val="Hyperlink"/>
          </w:rPr>
          <w:t>Stoppard</w:t>
        </w:r>
        <w:proofErr w:type="spellEnd"/>
      </w:hyperlink>
      <w:r>
        <w:t xml:space="preserve">, der in </w:t>
      </w:r>
      <w:proofErr w:type="spellStart"/>
      <w:r>
        <w:rPr>
          <w:i/>
          <w:iCs/>
        </w:rPr>
        <w:t>Rosencrantz</w:t>
      </w:r>
      <w:proofErr w:type="spellEnd"/>
      <w:r>
        <w:rPr>
          <w:i/>
          <w:iCs/>
        </w:rPr>
        <w:t xml:space="preserve"> </w:t>
      </w:r>
      <w:proofErr w:type="spellStart"/>
      <w:r>
        <w:rPr>
          <w:i/>
          <w:iCs/>
        </w:rPr>
        <w:t>and</w:t>
      </w:r>
      <w:proofErr w:type="spellEnd"/>
      <w:r>
        <w:rPr>
          <w:i/>
          <w:iCs/>
        </w:rPr>
        <w:t xml:space="preserve"> </w:t>
      </w:r>
      <w:proofErr w:type="spellStart"/>
      <w:r>
        <w:rPr>
          <w:i/>
          <w:iCs/>
        </w:rPr>
        <w:t>Guildenstern</w:t>
      </w:r>
      <w:proofErr w:type="spellEnd"/>
      <w:r>
        <w:rPr>
          <w:i/>
          <w:iCs/>
        </w:rPr>
        <w:t xml:space="preserve"> </w:t>
      </w:r>
      <w:proofErr w:type="spellStart"/>
      <w:r>
        <w:rPr>
          <w:i/>
          <w:iCs/>
        </w:rPr>
        <w:t>are</w:t>
      </w:r>
      <w:proofErr w:type="spellEnd"/>
      <w:r>
        <w:rPr>
          <w:i/>
          <w:iCs/>
        </w:rPr>
        <w:t xml:space="preserve"> Dead</w:t>
      </w:r>
      <w:r>
        <w:t xml:space="preserve"> </w:t>
      </w:r>
      <w:r>
        <w:lastRenderedPageBreak/>
        <w:t xml:space="preserve">(1967) zwei Randfiguren zu wackeren Heroen des Absurden macht, sowie von Heiner </w:t>
      </w:r>
      <w:hyperlink r:id="rId18" w:history="1">
        <w:r>
          <w:rPr>
            <w:rStyle w:val="Hyperlink"/>
          </w:rPr>
          <w:t>Müller</w:t>
        </w:r>
      </w:hyperlink>
      <w:r>
        <w:t xml:space="preserve">, dessen </w:t>
      </w:r>
      <w:proofErr w:type="spellStart"/>
      <w:r>
        <w:rPr>
          <w:i/>
          <w:iCs/>
        </w:rPr>
        <w:t>Hamletmaschine</w:t>
      </w:r>
      <w:proofErr w:type="spellEnd"/>
      <w:r>
        <w:t xml:space="preserve"> (1977) den Text monologisch ›einstampft‹ und in neu verfügbares Sprachmaterial zerlegt.</w:t>
      </w:r>
    </w:p>
    <w:p w14:paraId="50E43360" w14:textId="77777777" w:rsidR="00630095" w:rsidRDefault="00630095" w:rsidP="00630095">
      <w:proofErr w:type="spellStart"/>
      <w:r>
        <w:rPr>
          <w:b/>
          <w:bCs/>
        </w:rPr>
        <w:t>Lit</w:t>
      </w:r>
      <w:proofErr w:type="spellEnd"/>
      <w:r>
        <w:rPr>
          <w:b/>
          <w:bCs/>
        </w:rPr>
        <w:t xml:space="preserve">.: </w:t>
      </w:r>
      <w:r>
        <w:t xml:space="preserve">J. L. </w:t>
      </w:r>
      <w:proofErr w:type="spellStart"/>
      <w:r>
        <w:t>Calderwood</w:t>
      </w:r>
      <w:proofErr w:type="spellEnd"/>
      <w:r>
        <w:t xml:space="preserve">: </w:t>
      </w:r>
      <w:proofErr w:type="spellStart"/>
      <w:r>
        <w:t>To</w:t>
      </w:r>
      <w:proofErr w:type="spellEnd"/>
      <w:r>
        <w:t xml:space="preserve"> </w:t>
      </w:r>
      <w:proofErr w:type="spellStart"/>
      <w:r>
        <w:t>Be</w:t>
      </w:r>
      <w:proofErr w:type="spellEnd"/>
      <w:r>
        <w:t xml:space="preserve"> </w:t>
      </w:r>
      <w:proofErr w:type="spellStart"/>
      <w:r>
        <w:t>and</w:t>
      </w:r>
      <w:proofErr w:type="spellEnd"/>
      <w:r>
        <w:t xml:space="preserve"> Not </w:t>
      </w:r>
      <w:proofErr w:type="spellStart"/>
      <w:r>
        <w:t>To</w:t>
      </w:r>
      <w:proofErr w:type="spellEnd"/>
      <w:r>
        <w:t xml:space="preserve"> </w:t>
      </w:r>
      <w:proofErr w:type="spellStart"/>
      <w:r>
        <w:t>Be</w:t>
      </w:r>
      <w:proofErr w:type="spellEnd"/>
      <w:r>
        <w:t xml:space="preserve">. Negation </w:t>
      </w:r>
      <w:proofErr w:type="spellStart"/>
      <w:r>
        <w:t>and</w:t>
      </w:r>
      <w:proofErr w:type="spellEnd"/>
      <w:r>
        <w:t xml:space="preserve"> Metadrama in ›</w:t>
      </w:r>
      <w:bookmarkStart w:id="18" w:name="LPHit25"/>
      <w:bookmarkEnd w:id="18"/>
      <w:r>
        <w:rPr>
          <w:rStyle w:val="hit"/>
        </w:rPr>
        <w:t>Hamlet</w:t>
      </w:r>
      <w:r>
        <w:t>‹, 1983. • S. </w:t>
      </w:r>
      <w:proofErr w:type="spellStart"/>
      <w:r>
        <w:t>Greenblatt</w:t>
      </w:r>
      <w:proofErr w:type="spellEnd"/>
      <w:r>
        <w:t>: ›</w:t>
      </w:r>
      <w:bookmarkStart w:id="19" w:name="LPHit26"/>
      <w:bookmarkEnd w:id="19"/>
      <w:r>
        <w:rPr>
          <w:rStyle w:val="hit"/>
        </w:rPr>
        <w:t>Hamlet</w:t>
      </w:r>
      <w:r>
        <w:t xml:space="preserve">‹ in </w:t>
      </w:r>
      <w:proofErr w:type="spellStart"/>
      <w:r>
        <w:t>Purgatory</w:t>
      </w:r>
      <w:proofErr w:type="spellEnd"/>
      <w:r>
        <w:t>, 2001. • G. Walch: ›</w:t>
      </w:r>
      <w:bookmarkStart w:id="20" w:name="LPHit27"/>
      <w:bookmarkEnd w:id="20"/>
      <w:r>
        <w:rPr>
          <w:rStyle w:val="hit"/>
        </w:rPr>
        <w:t>Hamlet</w:t>
      </w:r>
      <w:r>
        <w:t xml:space="preserve">‹, 2004. </w:t>
      </w:r>
    </w:p>
    <w:p w14:paraId="1C62B037" w14:textId="0676FD49" w:rsidR="00A16849" w:rsidRDefault="00630095" w:rsidP="00266184">
      <w:r>
        <w:t>Tobias Döring</w:t>
      </w:r>
    </w:p>
    <w:p w14:paraId="1DDF8B20" w14:textId="77777777" w:rsidR="00266184" w:rsidRDefault="00266184" w:rsidP="00266184"/>
    <w:p w14:paraId="4026E77D" w14:textId="77777777" w:rsidR="00E23733" w:rsidRDefault="00E23733" w:rsidP="00266184"/>
    <w:p w14:paraId="2F8B88CB" w14:textId="77777777" w:rsidR="00E23733" w:rsidRDefault="00E23733" w:rsidP="00266184"/>
    <w:p w14:paraId="170B9A2E" w14:textId="3326A6A9" w:rsidR="00E23733" w:rsidRDefault="00E23733" w:rsidP="00E23733">
      <w:pPr>
        <w:pBdr>
          <w:bottom w:val="single" w:sz="4" w:space="1" w:color="auto"/>
        </w:pBdr>
      </w:pPr>
      <w:r>
        <w:t>Notizen</w:t>
      </w:r>
      <w:bookmarkStart w:id="21" w:name="_GoBack"/>
      <w:bookmarkEnd w:id="21"/>
    </w:p>
    <w:sectPr w:rsidR="00E23733">
      <w:headerReference w:type="default" r:id="rId19"/>
      <w:footerReference w:type="default" r:id="rId2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ED684" w14:textId="77777777" w:rsidR="00363BE6" w:rsidRDefault="00363BE6">
      <w:r>
        <w:separator/>
      </w:r>
    </w:p>
  </w:endnote>
  <w:endnote w:type="continuationSeparator" w:id="0">
    <w:p w14:paraId="5C47CD05" w14:textId="77777777" w:rsidR="00363BE6" w:rsidRDefault="0036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1B6FD" w14:textId="72263E0A" w:rsidR="00A16849" w:rsidRDefault="00E23733">
    <w:pPr>
      <w:pStyle w:val="Fuzeile"/>
      <w:shd w:val="clear" w:color="auto" w:fill="FFFFFF"/>
      <w:rPr>
        <w:color w:val="000000"/>
        <w:sz w:val="20"/>
        <w:lang w:val="de-CH"/>
      </w:rPr>
    </w:pPr>
    <w:r>
      <w:rPr>
        <w:color w:val="000000"/>
        <w:sz w:val="20"/>
        <w:shd w:val="clear" w:color="auto" w:fill="99CCFF"/>
        <w:lang w:val="de-CH"/>
      </w:rPr>
      <w:t>EFZ/</w:t>
    </w:r>
    <w:r w:rsidR="0029320A">
      <w:rPr>
        <w:color w:val="000000"/>
        <w:sz w:val="20"/>
        <w:shd w:val="clear" w:color="auto" w:fill="99CCFF"/>
        <w:lang w:val="de-CH"/>
      </w:rPr>
      <w:t>Art. 32 - Nachholbildung</w:t>
    </w:r>
    <w:r w:rsidR="00A16849">
      <w:rPr>
        <w:color w:val="FFFFFF"/>
        <w:sz w:val="20"/>
        <w:shd w:val="clear" w:color="auto" w:fill="99CCFF"/>
        <w:lang w:val="de-CH"/>
      </w:rPr>
      <w:tab/>
    </w:r>
    <w:r w:rsidR="00630095" w:rsidRPr="00630095">
      <w:rPr>
        <w:sz w:val="20"/>
        <w:shd w:val="clear" w:color="auto" w:fill="99CCFF"/>
        <w:lang w:val="de-CH"/>
      </w:rPr>
      <w:fldChar w:fldCharType="begin"/>
    </w:r>
    <w:r w:rsidR="00630095" w:rsidRPr="00630095">
      <w:rPr>
        <w:sz w:val="20"/>
        <w:shd w:val="clear" w:color="auto" w:fill="99CCFF"/>
        <w:lang w:val="de-CH"/>
      </w:rPr>
      <w:instrText>PAGE   \* MERGEFORMAT</w:instrText>
    </w:r>
    <w:r w:rsidR="00630095" w:rsidRPr="00630095">
      <w:rPr>
        <w:sz w:val="20"/>
        <w:shd w:val="clear" w:color="auto" w:fill="99CCFF"/>
        <w:lang w:val="de-CH"/>
      </w:rPr>
      <w:fldChar w:fldCharType="separate"/>
    </w:r>
    <w:r w:rsidRPr="00E23733">
      <w:rPr>
        <w:noProof/>
        <w:sz w:val="20"/>
        <w:shd w:val="clear" w:color="auto" w:fill="99CCFF"/>
      </w:rPr>
      <w:t>1</w:t>
    </w:r>
    <w:r w:rsidR="00630095" w:rsidRPr="00630095">
      <w:rPr>
        <w:sz w:val="20"/>
        <w:shd w:val="clear" w:color="auto" w:fill="99CCFF"/>
        <w:lang w:val="de-CH"/>
      </w:rPr>
      <w:fldChar w:fldCharType="end"/>
    </w:r>
    <w:r w:rsidR="00A16849">
      <w:rPr>
        <w:color w:val="FFFFFF"/>
        <w:sz w:val="20"/>
        <w:shd w:val="clear" w:color="auto" w:fill="99CCFF"/>
        <w:lang w:val="de-CH"/>
      </w:rPr>
      <w:tab/>
    </w:r>
    <w:r w:rsidR="0029320A">
      <w:rPr>
        <w:rFonts w:cs="Arial"/>
        <w:color w:val="FFFFFF"/>
        <w:sz w:val="20"/>
        <w:shd w:val="clear" w:color="auto" w:fill="3366FF"/>
        <w:lang w:val="de-CH"/>
      </w:rPr>
      <w:t>201</w:t>
    </w:r>
    <w:r>
      <w:rPr>
        <w:rFonts w:cs="Arial"/>
        <w:color w:val="FFFFFF"/>
        <w:sz w:val="20"/>
        <w:shd w:val="clear" w:color="auto" w:fill="3366FF"/>
        <w:lang w:val="de-CH"/>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3D97E" w14:textId="77777777" w:rsidR="00363BE6" w:rsidRDefault="00363BE6">
      <w:r>
        <w:separator/>
      </w:r>
    </w:p>
  </w:footnote>
  <w:footnote w:type="continuationSeparator" w:id="0">
    <w:p w14:paraId="036492EE" w14:textId="77777777" w:rsidR="00363BE6" w:rsidRDefault="00363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CFB3B" w14:textId="081C9895" w:rsidR="00A16849" w:rsidRPr="0029320A" w:rsidRDefault="00E23733">
    <w:pPr>
      <w:pStyle w:val="Kopfzeile"/>
      <w:shd w:val="clear" w:color="auto" w:fill="FFFFFF"/>
      <w:rPr>
        <w:rFonts w:cs="Arial"/>
        <w:color w:val="FFFFFF"/>
        <w:sz w:val="20"/>
        <w:shd w:val="clear" w:color="auto" w:fill="3366FF"/>
        <w:lang w:val="de-CH"/>
      </w:rPr>
    </w:pPr>
    <w:r>
      <w:rPr>
        <w:color w:val="000000"/>
        <w:sz w:val="20"/>
        <w:shd w:val="clear" w:color="auto" w:fill="99CCFF"/>
        <w:lang w:val="de-CH"/>
      </w:rPr>
      <w:t>Kulturgeschichte</w:t>
    </w:r>
    <w:r w:rsidR="00A16849" w:rsidRPr="0029320A">
      <w:rPr>
        <w:sz w:val="20"/>
        <w:shd w:val="clear" w:color="auto" w:fill="99CCFF"/>
        <w:lang w:val="de-CH"/>
      </w:rPr>
      <w:tab/>
    </w:r>
    <w:r w:rsidR="00A16849" w:rsidRPr="0029320A">
      <w:rPr>
        <w:sz w:val="20"/>
        <w:shd w:val="clear" w:color="auto" w:fill="99CCFF"/>
        <w:lang w:val="de-CH"/>
      </w:rPr>
      <w:tab/>
    </w:r>
    <w:r w:rsidR="00732AAA" w:rsidRPr="0029320A">
      <w:rPr>
        <w:rFonts w:cs="Arial"/>
        <w:color w:val="FFFFFF"/>
        <w:sz w:val="20"/>
        <w:shd w:val="clear" w:color="auto" w:fill="3366FF"/>
        <w:lang w:val="de-CH"/>
      </w:rPr>
      <w:t>Shakespeare</w:t>
    </w:r>
    <w:r w:rsidR="00630095">
      <w:rPr>
        <w:rFonts w:cs="Arial"/>
        <w:color w:val="FFFFFF"/>
        <w:sz w:val="20"/>
        <w:shd w:val="clear" w:color="auto" w:fill="3366FF"/>
        <w:lang w:val="de-CH"/>
      </w:rPr>
      <w:t>: Hamlet (Artikel aus KLL)</w:t>
    </w:r>
  </w:p>
  <w:p w14:paraId="56FEF986" w14:textId="77777777" w:rsidR="00174739" w:rsidRDefault="00174739">
    <w:pPr>
      <w:pStyle w:val="Kopfzeile"/>
      <w:shd w:val="clear" w:color="auto" w:fill="FFFFFF"/>
      <w:rPr>
        <w:rFonts w:ascii="Monotype Corsiva" w:hAnsi="Monotype Corsiva"/>
        <w:color w:val="FFFFFF"/>
        <w:sz w:val="20"/>
        <w:lang w:val="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AEEB920"/>
    <w:lvl w:ilvl="0">
      <w:start w:val="1"/>
      <w:numFmt w:val="bullet"/>
      <w:lvlText w:val=""/>
      <w:lvlJc w:val="left"/>
      <w:pPr>
        <w:tabs>
          <w:tab w:val="num" w:pos="1134"/>
        </w:tabs>
        <w:ind w:left="1134" w:hanging="360"/>
      </w:pPr>
      <w:rPr>
        <w:rFonts w:ascii="Symbol" w:hAnsi="Symbol" w:hint="default"/>
      </w:rPr>
    </w:lvl>
  </w:abstractNum>
  <w:abstractNum w:abstractNumId="1">
    <w:nsid w:val="022D30FE"/>
    <w:multiLevelType w:val="hybridMultilevel"/>
    <w:tmpl w:val="96FE0222"/>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28A217A"/>
    <w:multiLevelType w:val="hybridMultilevel"/>
    <w:tmpl w:val="077A33D8"/>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A77234C"/>
    <w:multiLevelType w:val="hybridMultilevel"/>
    <w:tmpl w:val="9C6E8E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0DC6126B"/>
    <w:multiLevelType w:val="hybridMultilevel"/>
    <w:tmpl w:val="315AA838"/>
    <w:lvl w:ilvl="0" w:tplc="A1F8508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3431AF5"/>
    <w:multiLevelType w:val="hybridMultilevel"/>
    <w:tmpl w:val="9E049FB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19BB5BDF"/>
    <w:multiLevelType w:val="hybridMultilevel"/>
    <w:tmpl w:val="63843994"/>
    <w:lvl w:ilvl="0" w:tplc="04070001">
      <w:start w:val="1"/>
      <w:numFmt w:val="bullet"/>
      <w:lvlText w:val=""/>
      <w:lvlJc w:val="left"/>
      <w:pPr>
        <w:tabs>
          <w:tab w:val="num" w:pos="720"/>
        </w:tabs>
        <w:ind w:left="720" w:hanging="360"/>
      </w:pPr>
      <w:rPr>
        <w:rFonts w:ascii="Symbol" w:hAnsi="Symbol" w:hint="default"/>
      </w:rPr>
    </w:lvl>
    <w:lvl w:ilvl="1" w:tplc="41E43652">
      <w:start w:val="3"/>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287A1956"/>
    <w:multiLevelType w:val="hybridMultilevel"/>
    <w:tmpl w:val="D72C2B98"/>
    <w:lvl w:ilvl="0" w:tplc="08070001">
      <w:start w:val="1"/>
      <w:numFmt w:val="bullet"/>
      <w:lvlText w:val=""/>
      <w:lvlJc w:val="left"/>
      <w:pPr>
        <w:tabs>
          <w:tab w:val="num" w:pos="720"/>
        </w:tabs>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2C8411EF"/>
    <w:multiLevelType w:val="hybridMultilevel"/>
    <w:tmpl w:val="2AD0DB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1D454D7"/>
    <w:multiLevelType w:val="hybridMultilevel"/>
    <w:tmpl w:val="F0F43F06"/>
    <w:lvl w:ilvl="0" w:tplc="1F72B6A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32964EFF"/>
    <w:multiLevelType w:val="hybridMultilevel"/>
    <w:tmpl w:val="B9FC88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3A6B5EE2"/>
    <w:multiLevelType w:val="hybridMultilevel"/>
    <w:tmpl w:val="11BCB7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3B4867F7"/>
    <w:multiLevelType w:val="hybridMultilevel"/>
    <w:tmpl w:val="81C046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3B695F35"/>
    <w:multiLevelType w:val="singleLevel"/>
    <w:tmpl w:val="CDFCB9DC"/>
    <w:lvl w:ilvl="0">
      <w:start w:val="1"/>
      <w:numFmt w:val="bullet"/>
      <w:pStyle w:val="Aufzhlungszeichen"/>
      <w:lvlText w:val=""/>
      <w:lvlJc w:val="left"/>
      <w:pPr>
        <w:tabs>
          <w:tab w:val="num" w:pos="425"/>
        </w:tabs>
        <w:ind w:left="425" w:hanging="425"/>
      </w:pPr>
      <w:rPr>
        <w:rFonts w:ascii="Symbol" w:hAnsi="Symbol" w:hint="default"/>
      </w:rPr>
    </w:lvl>
  </w:abstractNum>
  <w:abstractNum w:abstractNumId="15">
    <w:nsid w:val="407E6C51"/>
    <w:multiLevelType w:val="hybridMultilevel"/>
    <w:tmpl w:val="03FAEAE8"/>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40D15226"/>
    <w:multiLevelType w:val="hybridMultilevel"/>
    <w:tmpl w:val="848C67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4565652A"/>
    <w:multiLevelType w:val="hybridMultilevel"/>
    <w:tmpl w:val="767C0B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F984E6B"/>
    <w:multiLevelType w:val="hybridMultilevel"/>
    <w:tmpl w:val="32FA1A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50D71396"/>
    <w:multiLevelType w:val="hybridMultilevel"/>
    <w:tmpl w:val="4162B0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539544F4"/>
    <w:multiLevelType w:val="hybridMultilevel"/>
    <w:tmpl w:val="3176E9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5C5906D6"/>
    <w:multiLevelType w:val="hybridMultilevel"/>
    <w:tmpl w:val="CBDEBE06"/>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3">
    <w:nsid w:val="5C6E393B"/>
    <w:multiLevelType w:val="hybridMultilevel"/>
    <w:tmpl w:val="CF2679AE"/>
    <w:lvl w:ilvl="0" w:tplc="08070001">
      <w:start w:val="1"/>
      <w:numFmt w:val="bullet"/>
      <w:lvlText w:val=""/>
      <w:lvlJc w:val="left"/>
      <w:pPr>
        <w:ind w:left="720" w:hanging="360"/>
      </w:pPr>
      <w:rPr>
        <w:rFonts w:ascii="Symbol" w:hAnsi="Symbol" w:hint="default"/>
      </w:rPr>
    </w:lvl>
    <w:lvl w:ilvl="1" w:tplc="69D81658">
      <w:start w:val="1"/>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5D2D3EE6"/>
    <w:multiLevelType w:val="hybridMultilevel"/>
    <w:tmpl w:val="A1DCF5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nsid w:val="5E053A33"/>
    <w:multiLevelType w:val="hybridMultilevel"/>
    <w:tmpl w:val="DA4AC7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nsid w:val="697C14C3"/>
    <w:multiLevelType w:val="hybridMultilevel"/>
    <w:tmpl w:val="41A2587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7">
    <w:nsid w:val="6DB17B48"/>
    <w:multiLevelType w:val="hybridMultilevel"/>
    <w:tmpl w:val="8B3CEE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nsid w:val="78483B5E"/>
    <w:multiLevelType w:val="hybridMultilevel"/>
    <w:tmpl w:val="7F6A7980"/>
    <w:lvl w:ilvl="0" w:tplc="A1F85084">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17"/>
  </w:num>
  <w:num w:numId="2">
    <w:abstractNumId w:val="7"/>
  </w:num>
  <w:num w:numId="3">
    <w:abstractNumId w:val="0"/>
  </w:num>
  <w:num w:numId="4">
    <w:abstractNumId w:val="14"/>
  </w:num>
  <w:num w:numId="5">
    <w:abstractNumId w:val="14"/>
  </w:num>
  <w:num w:numId="6">
    <w:abstractNumId w:val="21"/>
  </w:num>
  <w:num w:numId="7">
    <w:abstractNumId w:val="9"/>
  </w:num>
  <w:num w:numId="8">
    <w:abstractNumId w:val="6"/>
  </w:num>
  <w:num w:numId="9">
    <w:abstractNumId w:val="27"/>
  </w:num>
  <w:num w:numId="10">
    <w:abstractNumId w:val="19"/>
  </w:num>
  <w:num w:numId="11">
    <w:abstractNumId w:val="23"/>
  </w:num>
  <w:num w:numId="12">
    <w:abstractNumId w:val="12"/>
  </w:num>
  <w:num w:numId="13">
    <w:abstractNumId w:val="22"/>
  </w:num>
  <w:num w:numId="14">
    <w:abstractNumId w:val="13"/>
  </w:num>
  <w:num w:numId="15">
    <w:abstractNumId w:val="8"/>
  </w:num>
  <w:num w:numId="16">
    <w:abstractNumId w:val="11"/>
  </w:num>
  <w:num w:numId="17">
    <w:abstractNumId w:val="5"/>
  </w:num>
  <w:num w:numId="18">
    <w:abstractNumId w:val="15"/>
  </w:num>
  <w:num w:numId="19">
    <w:abstractNumId w:val="2"/>
  </w:num>
  <w:num w:numId="20">
    <w:abstractNumId w:val="1"/>
  </w:num>
  <w:num w:numId="21">
    <w:abstractNumId w:val="18"/>
  </w:num>
  <w:num w:numId="22">
    <w:abstractNumId w:val="25"/>
  </w:num>
  <w:num w:numId="23">
    <w:abstractNumId w:val="16"/>
  </w:num>
  <w:num w:numId="24">
    <w:abstractNumId w:val="20"/>
  </w:num>
  <w:num w:numId="25">
    <w:abstractNumId w:val="24"/>
  </w:num>
  <w:num w:numId="26">
    <w:abstractNumId w:val="4"/>
  </w:num>
  <w:num w:numId="27">
    <w:abstractNumId w:val="10"/>
  </w:num>
  <w:num w:numId="28">
    <w:abstractNumId w:val="28"/>
  </w:num>
  <w:num w:numId="29">
    <w:abstractNumId w:val="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F8"/>
    <w:rsid w:val="00013953"/>
    <w:rsid w:val="000178E8"/>
    <w:rsid w:val="00045F85"/>
    <w:rsid w:val="000474BB"/>
    <w:rsid w:val="00081144"/>
    <w:rsid w:val="0009274D"/>
    <w:rsid w:val="00137DBC"/>
    <w:rsid w:val="00174739"/>
    <w:rsid w:val="001C0885"/>
    <w:rsid w:val="00223972"/>
    <w:rsid w:val="0022778E"/>
    <w:rsid w:val="00263263"/>
    <w:rsid w:val="00266184"/>
    <w:rsid w:val="0029320A"/>
    <w:rsid w:val="002C6249"/>
    <w:rsid w:val="003164D6"/>
    <w:rsid w:val="00350B89"/>
    <w:rsid w:val="00363BE6"/>
    <w:rsid w:val="003B51D9"/>
    <w:rsid w:val="003D51F8"/>
    <w:rsid w:val="0041333B"/>
    <w:rsid w:val="00425E4F"/>
    <w:rsid w:val="0046574E"/>
    <w:rsid w:val="00482965"/>
    <w:rsid w:val="00485901"/>
    <w:rsid w:val="00592B47"/>
    <w:rsid w:val="00630095"/>
    <w:rsid w:val="006F1144"/>
    <w:rsid w:val="007244FD"/>
    <w:rsid w:val="00731A6D"/>
    <w:rsid w:val="00732AAA"/>
    <w:rsid w:val="00776B0D"/>
    <w:rsid w:val="007C07D1"/>
    <w:rsid w:val="007C19BF"/>
    <w:rsid w:val="007D4166"/>
    <w:rsid w:val="008669F8"/>
    <w:rsid w:val="0093482D"/>
    <w:rsid w:val="009A181F"/>
    <w:rsid w:val="009C4447"/>
    <w:rsid w:val="009E36AB"/>
    <w:rsid w:val="00A15709"/>
    <w:rsid w:val="00A16849"/>
    <w:rsid w:val="00A44D59"/>
    <w:rsid w:val="00A534F1"/>
    <w:rsid w:val="00A80BD0"/>
    <w:rsid w:val="00B83C64"/>
    <w:rsid w:val="00BD250E"/>
    <w:rsid w:val="00BF2617"/>
    <w:rsid w:val="00C351DE"/>
    <w:rsid w:val="00CD7CC7"/>
    <w:rsid w:val="00D164D1"/>
    <w:rsid w:val="00D850ED"/>
    <w:rsid w:val="00D94AA6"/>
    <w:rsid w:val="00E23733"/>
    <w:rsid w:val="00E63EBF"/>
    <w:rsid w:val="00EB30F6"/>
    <w:rsid w:val="00ED13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3"/>
    </o:shapedefaults>
    <o:shapelayout v:ext="edit">
      <o:idmap v:ext="edit" data="1"/>
    </o:shapelayout>
  </w:shapeDefaults>
  <w:decimalSymbol w:val="."/>
  <w:listSeparator w:val=";"/>
  <w14:docId w14:val="139E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after="180"/>
      <w:outlineLvl w:val="0"/>
    </w:pPr>
    <w:rPr>
      <w:caps/>
      <w:snapToGrid w:val="0"/>
      <w:color w:val="000000"/>
      <w:sz w:val="28"/>
      <w:lang w:val="de-CH"/>
    </w:rPr>
  </w:style>
  <w:style w:type="paragraph" w:styleId="berschrift2">
    <w:name w:val="heading 2"/>
    <w:basedOn w:val="Standard"/>
    <w:next w:val="Standard"/>
    <w:qFormat/>
    <w:pPr>
      <w:keepNext/>
      <w:spacing w:after="120"/>
      <w:outlineLvl w:val="1"/>
    </w:pPr>
    <w:rPr>
      <w:caps/>
      <w:sz w:val="22"/>
      <w:lang w:val="de-CH"/>
    </w:rPr>
  </w:style>
  <w:style w:type="paragraph" w:styleId="berschrift3">
    <w:name w:val="heading 3"/>
    <w:basedOn w:val="Standard"/>
    <w:next w:val="Standard"/>
    <w:qFormat/>
    <w:pPr>
      <w:keepNext/>
      <w:spacing w:after="60"/>
      <w:outlineLvl w:val="2"/>
    </w:pPr>
    <w:rPr>
      <w:b/>
      <w:sz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Standard"/>
    <w:autoRedefine/>
    <w:pPr>
      <w:numPr>
        <w:numId w:val="4"/>
      </w:numPr>
      <w:tabs>
        <w:tab w:val="left" w:pos="425"/>
      </w:tabs>
    </w:pPr>
    <w:rPr>
      <w:sz w:val="20"/>
      <w:lang w:val="de-CH"/>
    </w:rPr>
  </w:style>
  <w:style w:type="paragraph" w:customStyle="1" w:styleId="Abs7">
    <w:name w:val="Abs7"/>
    <w:basedOn w:val="Standard"/>
    <w:pPr>
      <w:ind w:left="425" w:hanging="425"/>
    </w:pPr>
    <w:rPr>
      <w:sz w:val="20"/>
      <w:lang w:val="de-CH"/>
    </w:rPr>
  </w:style>
  <w:style w:type="character" w:styleId="Hyperlink">
    <w:name w:val="Hyperlink"/>
    <w:rPr>
      <w:color w:val="0000FF"/>
      <w:u w:val="single"/>
    </w:rPr>
  </w:style>
  <w:style w:type="paragraph" w:styleId="Textkrper-Zeileneinzug">
    <w:name w:val="Body Text Indent"/>
    <w:basedOn w:val="Standard"/>
    <w:pPr>
      <w:pBdr>
        <w:top w:val="triple" w:sz="4" w:space="3" w:color="auto"/>
        <w:left w:val="triple" w:sz="4" w:space="4" w:color="auto"/>
        <w:bottom w:val="triple" w:sz="4" w:space="3" w:color="auto"/>
        <w:right w:val="triple" w:sz="4" w:space="4" w:color="auto"/>
      </w:pBdr>
      <w:spacing w:after="120"/>
      <w:ind w:left="283" w:hanging="283"/>
    </w:pPr>
    <w:rPr>
      <w:sz w:val="20"/>
      <w:lang w:val="de-CH"/>
    </w:rPr>
  </w:style>
  <w:style w:type="character" w:styleId="BesuchterHyperlink">
    <w:name w:val="FollowedHyperlink"/>
    <w:rPr>
      <w:color w:val="800080"/>
      <w:u w:val="single"/>
    </w:rPr>
  </w:style>
  <w:style w:type="paragraph" w:styleId="Textkrper-Einzug2">
    <w:name w:val="Body Text Indent 2"/>
    <w:basedOn w:val="Standard"/>
    <w:pPr>
      <w:spacing w:after="120"/>
      <w:ind w:left="284" w:hanging="284"/>
    </w:pPr>
  </w:style>
  <w:style w:type="paragraph" w:styleId="Textkrper">
    <w:name w:val="Body Text"/>
    <w:basedOn w:val="Standard"/>
    <w:pPr>
      <w:autoSpaceDE w:val="0"/>
      <w:autoSpaceDN w:val="0"/>
      <w:adjustRightInd w:val="0"/>
    </w:pPr>
    <w:rPr>
      <w:rFonts w:ascii="Palatino-Roman" w:hAnsi="Palatino-Roman"/>
      <w:sz w:val="20"/>
    </w:rPr>
  </w:style>
  <w:style w:type="character" w:styleId="Fett">
    <w:name w:val="Strong"/>
    <w:qFormat/>
    <w:rsid w:val="00BD250E"/>
    <w:rPr>
      <w:b/>
      <w:bCs/>
    </w:rPr>
  </w:style>
  <w:style w:type="paragraph" w:styleId="Sprechblasentext">
    <w:name w:val="Balloon Text"/>
    <w:basedOn w:val="Standard"/>
    <w:link w:val="SprechblasentextZchn"/>
    <w:rsid w:val="00A15709"/>
    <w:rPr>
      <w:rFonts w:ascii="Tahoma" w:hAnsi="Tahoma" w:cs="Tahoma"/>
      <w:sz w:val="16"/>
      <w:szCs w:val="16"/>
    </w:rPr>
  </w:style>
  <w:style w:type="character" w:customStyle="1" w:styleId="SprechblasentextZchn">
    <w:name w:val="Sprechblasentext Zchn"/>
    <w:basedOn w:val="Absatz-Standardschriftart"/>
    <w:link w:val="Sprechblasentext"/>
    <w:rsid w:val="00A15709"/>
    <w:rPr>
      <w:rFonts w:ascii="Tahoma" w:hAnsi="Tahoma" w:cs="Tahoma"/>
      <w:sz w:val="16"/>
      <w:szCs w:val="16"/>
      <w:lang w:val="de-DE" w:eastAsia="de-DE"/>
    </w:rPr>
  </w:style>
  <w:style w:type="paragraph" w:styleId="Listenabsatz">
    <w:name w:val="List Paragraph"/>
    <w:basedOn w:val="Standard"/>
    <w:uiPriority w:val="34"/>
    <w:qFormat/>
    <w:rsid w:val="007244FD"/>
    <w:pPr>
      <w:ind w:left="720"/>
      <w:contextualSpacing/>
    </w:pPr>
  </w:style>
  <w:style w:type="character" w:customStyle="1" w:styleId="subautor">
    <w:name w:val="subautor"/>
    <w:basedOn w:val="Absatz-Standardschriftart"/>
    <w:rsid w:val="00630095"/>
  </w:style>
  <w:style w:type="character" w:customStyle="1" w:styleId="hit">
    <w:name w:val="hit"/>
    <w:basedOn w:val="Absatz-Standardschriftart"/>
    <w:rsid w:val="00630095"/>
  </w:style>
  <w:style w:type="paragraph" w:customStyle="1" w:styleId="gattung">
    <w:name w:val="gattung"/>
    <w:basedOn w:val="Standard"/>
    <w:rsid w:val="00630095"/>
    <w:pPr>
      <w:spacing w:before="100" w:beforeAutospacing="1" w:after="100" w:afterAutospacing="1"/>
    </w:pPr>
    <w:rPr>
      <w:rFonts w:ascii="Times New Roman" w:hAnsi="Times New Roman"/>
      <w:szCs w:val="24"/>
      <w:lang w:val="de-CH" w:eastAsia="de-CH"/>
    </w:rPr>
  </w:style>
  <w:style w:type="paragraph" w:styleId="StandardWeb">
    <w:name w:val="Normal (Web)"/>
    <w:basedOn w:val="Standard"/>
    <w:uiPriority w:val="99"/>
    <w:semiHidden/>
    <w:unhideWhenUsed/>
    <w:rsid w:val="00630095"/>
    <w:pPr>
      <w:spacing w:before="100" w:beforeAutospacing="1" w:after="100" w:afterAutospacing="1"/>
    </w:pPr>
    <w:rPr>
      <w:rFonts w:ascii="Times New Roman" w:hAnsi="Times New Roman"/>
      <w:szCs w:val="24"/>
      <w:lang w:val="de-CH" w:eastAsia="de-CH"/>
    </w:rPr>
  </w:style>
  <w:style w:type="character" w:customStyle="1" w:styleId="FuzeileZchn">
    <w:name w:val="Fußzeile Zchn"/>
    <w:basedOn w:val="Absatz-Standardschriftart"/>
    <w:link w:val="Fuzeile"/>
    <w:uiPriority w:val="99"/>
    <w:rsid w:val="00630095"/>
    <w:rPr>
      <w:rFonts w:ascii="Arial" w:hAnsi="Arial"/>
      <w:sz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after="180"/>
      <w:outlineLvl w:val="0"/>
    </w:pPr>
    <w:rPr>
      <w:caps/>
      <w:snapToGrid w:val="0"/>
      <w:color w:val="000000"/>
      <w:sz w:val="28"/>
      <w:lang w:val="de-CH"/>
    </w:rPr>
  </w:style>
  <w:style w:type="paragraph" w:styleId="berschrift2">
    <w:name w:val="heading 2"/>
    <w:basedOn w:val="Standard"/>
    <w:next w:val="Standard"/>
    <w:qFormat/>
    <w:pPr>
      <w:keepNext/>
      <w:spacing w:after="120"/>
      <w:outlineLvl w:val="1"/>
    </w:pPr>
    <w:rPr>
      <w:caps/>
      <w:sz w:val="22"/>
      <w:lang w:val="de-CH"/>
    </w:rPr>
  </w:style>
  <w:style w:type="paragraph" w:styleId="berschrift3">
    <w:name w:val="heading 3"/>
    <w:basedOn w:val="Standard"/>
    <w:next w:val="Standard"/>
    <w:qFormat/>
    <w:pPr>
      <w:keepNext/>
      <w:spacing w:after="60"/>
      <w:outlineLvl w:val="2"/>
    </w:pPr>
    <w:rPr>
      <w:b/>
      <w:sz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Standard"/>
    <w:autoRedefine/>
    <w:pPr>
      <w:numPr>
        <w:numId w:val="4"/>
      </w:numPr>
      <w:tabs>
        <w:tab w:val="left" w:pos="425"/>
      </w:tabs>
    </w:pPr>
    <w:rPr>
      <w:sz w:val="20"/>
      <w:lang w:val="de-CH"/>
    </w:rPr>
  </w:style>
  <w:style w:type="paragraph" w:customStyle="1" w:styleId="Abs7">
    <w:name w:val="Abs7"/>
    <w:basedOn w:val="Standard"/>
    <w:pPr>
      <w:ind w:left="425" w:hanging="425"/>
    </w:pPr>
    <w:rPr>
      <w:sz w:val="20"/>
      <w:lang w:val="de-CH"/>
    </w:rPr>
  </w:style>
  <w:style w:type="character" w:styleId="Hyperlink">
    <w:name w:val="Hyperlink"/>
    <w:rPr>
      <w:color w:val="0000FF"/>
      <w:u w:val="single"/>
    </w:rPr>
  </w:style>
  <w:style w:type="paragraph" w:styleId="Textkrper-Zeileneinzug">
    <w:name w:val="Body Text Indent"/>
    <w:basedOn w:val="Standard"/>
    <w:pPr>
      <w:pBdr>
        <w:top w:val="triple" w:sz="4" w:space="3" w:color="auto"/>
        <w:left w:val="triple" w:sz="4" w:space="4" w:color="auto"/>
        <w:bottom w:val="triple" w:sz="4" w:space="3" w:color="auto"/>
        <w:right w:val="triple" w:sz="4" w:space="4" w:color="auto"/>
      </w:pBdr>
      <w:spacing w:after="120"/>
      <w:ind w:left="283" w:hanging="283"/>
    </w:pPr>
    <w:rPr>
      <w:sz w:val="20"/>
      <w:lang w:val="de-CH"/>
    </w:rPr>
  </w:style>
  <w:style w:type="character" w:styleId="BesuchterHyperlink">
    <w:name w:val="FollowedHyperlink"/>
    <w:rPr>
      <w:color w:val="800080"/>
      <w:u w:val="single"/>
    </w:rPr>
  </w:style>
  <w:style w:type="paragraph" w:styleId="Textkrper-Einzug2">
    <w:name w:val="Body Text Indent 2"/>
    <w:basedOn w:val="Standard"/>
    <w:pPr>
      <w:spacing w:after="120"/>
      <w:ind w:left="284" w:hanging="284"/>
    </w:pPr>
  </w:style>
  <w:style w:type="paragraph" w:styleId="Textkrper">
    <w:name w:val="Body Text"/>
    <w:basedOn w:val="Standard"/>
    <w:pPr>
      <w:autoSpaceDE w:val="0"/>
      <w:autoSpaceDN w:val="0"/>
      <w:adjustRightInd w:val="0"/>
    </w:pPr>
    <w:rPr>
      <w:rFonts w:ascii="Palatino-Roman" w:hAnsi="Palatino-Roman"/>
      <w:sz w:val="20"/>
    </w:rPr>
  </w:style>
  <w:style w:type="character" w:styleId="Fett">
    <w:name w:val="Strong"/>
    <w:qFormat/>
    <w:rsid w:val="00BD250E"/>
    <w:rPr>
      <w:b/>
      <w:bCs/>
    </w:rPr>
  </w:style>
  <w:style w:type="paragraph" w:styleId="Sprechblasentext">
    <w:name w:val="Balloon Text"/>
    <w:basedOn w:val="Standard"/>
    <w:link w:val="SprechblasentextZchn"/>
    <w:rsid w:val="00A15709"/>
    <w:rPr>
      <w:rFonts w:ascii="Tahoma" w:hAnsi="Tahoma" w:cs="Tahoma"/>
      <w:sz w:val="16"/>
      <w:szCs w:val="16"/>
    </w:rPr>
  </w:style>
  <w:style w:type="character" w:customStyle="1" w:styleId="SprechblasentextZchn">
    <w:name w:val="Sprechblasentext Zchn"/>
    <w:basedOn w:val="Absatz-Standardschriftart"/>
    <w:link w:val="Sprechblasentext"/>
    <w:rsid w:val="00A15709"/>
    <w:rPr>
      <w:rFonts w:ascii="Tahoma" w:hAnsi="Tahoma" w:cs="Tahoma"/>
      <w:sz w:val="16"/>
      <w:szCs w:val="16"/>
      <w:lang w:val="de-DE" w:eastAsia="de-DE"/>
    </w:rPr>
  </w:style>
  <w:style w:type="paragraph" w:styleId="Listenabsatz">
    <w:name w:val="List Paragraph"/>
    <w:basedOn w:val="Standard"/>
    <w:uiPriority w:val="34"/>
    <w:qFormat/>
    <w:rsid w:val="007244FD"/>
    <w:pPr>
      <w:ind w:left="720"/>
      <w:contextualSpacing/>
    </w:pPr>
  </w:style>
  <w:style w:type="character" w:customStyle="1" w:styleId="subautor">
    <w:name w:val="subautor"/>
    <w:basedOn w:val="Absatz-Standardschriftart"/>
    <w:rsid w:val="00630095"/>
  </w:style>
  <w:style w:type="character" w:customStyle="1" w:styleId="hit">
    <w:name w:val="hit"/>
    <w:basedOn w:val="Absatz-Standardschriftart"/>
    <w:rsid w:val="00630095"/>
  </w:style>
  <w:style w:type="paragraph" w:customStyle="1" w:styleId="gattung">
    <w:name w:val="gattung"/>
    <w:basedOn w:val="Standard"/>
    <w:rsid w:val="00630095"/>
    <w:pPr>
      <w:spacing w:before="100" w:beforeAutospacing="1" w:after="100" w:afterAutospacing="1"/>
    </w:pPr>
    <w:rPr>
      <w:rFonts w:ascii="Times New Roman" w:hAnsi="Times New Roman"/>
      <w:szCs w:val="24"/>
      <w:lang w:val="de-CH" w:eastAsia="de-CH"/>
    </w:rPr>
  </w:style>
  <w:style w:type="paragraph" w:styleId="StandardWeb">
    <w:name w:val="Normal (Web)"/>
    <w:basedOn w:val="Standard"/>
    <w:uiPriority w:val="99"/>
    <w:semiHidden/>
    <w:unhideWhenUsed/>
    <w:rsid w:val="00630095"/>
    <w:pPr>
      <w:spacing w:before="100" w:beforeAutospacing="1" w:after="100" w:afterAutospacing="1"/>
    </w:pPr>
    <w:rPr>
      <w:rFonts w:ascii="Times New Roman" w:hAnsi="Times New Roman"/>
      <w:szCs w:val="24"/>
      <w:lang w:val="de-CH" w:eastAsia="de-CH"/>
    </w:rPr>
  </w:style>
  <w:style w:type="character" w:customStyle="1" w:styleId="FuzeileZchn">
    <w:name w:val="Fußzeile Zchn"/>
    <w:basedOn w:val="Absatz-Standardschriftart"/>
    <w:link w:val="Fuzeile"/>
    <w:uiPriority w:val="99"/>
    <w:rsid w:val="00630095"/>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31093">
      <w:bodyDiv w:val="1"/>
      <w:marLeft w:val="0"/>
      <w:marRight w:val="0"/>
      <w:marTop w:val="0"/>
      <w:marBottom w:val="0"/>
      <w:divBdr>
        <w:top w:val="none" w:sz="0" w:space="0" w:color="auto"/>
        <w:left w:val="none" w:sz="0" w:space="0" w:color="auto"/>
        <w:bottom w:val="none" w:sz="0" w:space="0" w:color="auto"/>
        <w:right w:val="none" w:sz="0" w:space="0" w:color="auto"/>
      </w:divBdr>
      <w:divsChild>
        <w:div w:id="1957562873">
          <w:marLeft w:val="0"/>
          <w:marRight w:val="0"/>
          <w:marTop w:val="0"/>
          <w:marBottom w:val="0"/>
          <w:divBdr>
            <w:top w:val="none" w:sz="0" w:space="0" w:color="auto"/>
            <w:left w:val="none" w:sz="0" w:space="0" w:color="auto"/>
            <w:bottom w:val="none" w:sz="0" w:space="0" w:color="auto"/>
            <w:right w:val="none" w:sz="0" w:space="0" w:color="auto"/>
          </w:divBdr>
          <w:divsChild>
            <w:div w:id="1975669322">
              <w:marLeft w:val="0"/>
              <w:marRight w:val="0"/>
              <w:marTop w:val="0"/>
              <w:marBottom w:val="0"/>
              <w:divBdr>
                <w:top w:val="none" w:sz="0" w:space="0" w:color="auto"/>
                <w:left w:val="none" w:sz="0" w:space="0" w:color="auto"/>
                <w:bottom w:val="none" w:sz="0" w:space="0" w:color="auto"/>
                <w:right w:val="none" w:sz="0" w:space="0" w:color="auto"/>
              </w:divBdr>
              <w:divsChild>
                <w:div w:id="1095857407">
                  <w:marLeft w:val="0"/>
                  <w:marRight w:val="0"/>
                  <w:marTop w:val="0"/>
                  <w:marBottom w:val="0"/>
                  <w:divBdr>
                    <w:top w:val="none" w:sz="0" w:space="0" w:color="auto"/>
                    <w:left w:val="none" w:sz="0" w:space="0" w:color="auto"/>
                    <w:bottom w:val="none" w:sz="0" w:space="0" w:color="auto"/>
                    <w:right w:val="none" w:sz="0" w:space="0" w:color="auto"/>
                  </w:divBdr>
                  <w:divsChild>
                    <w:div w:id="395276194">
                      <w:marLeft w:val="0"/>
                      <w:marRight w:val="0"/>
                      <w:marTop w:val="0"/>
                      <w:marBottom w:val="0"/>
                      <w:divBdr>
                        <w:top w:val="none" w:sz="0" w:space="0" w:color="auto"/>
                        <w:left w:val="none" w:sz="0" w:space="0" w:color="auto"/>
                        <w:bottom w:val="none" w:sz="0" w:space="0" w:color="auto"/>
                        <w:right w:val="none" w:sz="0" w:space="0" w:color="auto"/>
                      </w:divBdr>
                      <w:divsChild>
                        <w:div w:id="1853760535">
                          <w:marLeft w:val="0"/>
                          <w:marRight w:val="0"/>
                          <w:marTop w:val="0"/>
                          <w:marBottom w:val="0"/>
                          <w:divBdr>
                            <w:top w:val="none" w:sz="0" w:space="0" w:color="auto"/>
                            <w:left w:val="none" w:sz="0" w:space="0" w:color="auto"/>
                            <w:bottom w:val="none" w:sz="0" w:space="0" w:color="auto"/>
                            <w:right w:val="none" w:sz="0" w:space="0" w:color="auto"/>
                          </w:divBdr>
                          <w:divsChild>
                            <w:div w:id="508524909">
                              <w:marLeft w:val="0"/>
                              <w:marRight w:val="0"/>
                              <w:marTop w:val="0"/>
                              <w:marBottom w:val="0"/>
                              <w:divBdr>
                                <w:top w:val="none" w:sz="0" w:space="0" w:color="auto"/>
                                <w:left w:val="none" w:sz="0" w:space="0" w:color="auto"/>
                                <w:bottom w:val="none" w:sz="0" w:space="0" w:color="auto"/>
                                <w:right w:val="none" w:sz="0" w:space="0" w:color="auto"/>
                              </w:divBdr>
                              <w:divsChild>
                                <w:div w:id="699404499">
                                  <w:marLeft w:val="0"/>
                                  <w:marRight w:val="0"/>
                                  <w:marTop w:val="0"/>
                                  <w:marBottom w:val="0"/>
                                  <w:divBdr>
                                    <w:top w:val="none" w:sz="0" w:space="0" w:color="auto"/>
                                    <w:left w:val="none" w:sz="0" w:space="0" w:color="auto"/>
                                    <w:bottom w:val="none" w:sz="0" w:space="0" w:color="auto"/>
                                    <w:right w:val="none" w:sz="0" w:space="0" w:color="auto"/>
                                  </w:divBdr>
                                </w:div>
                                <w:div w:id="20235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ll-aktuell.cedion.de/nxt/gateway.dll/kll/s/k0631600.xml/k0631600_330.xml?f=id$id=KINDLER:k0614500$t=index.htm" TargetMode="External"/><Relationship Id="rId13" Type="http://schemas.openxmlformats.org/officeDocument/2006/relationships/hyperlink" Target="http://kll-aktuell.cedion.de/nxt/gateway.dll/kll/s/k0631600.xml/k0631600_330.xml?f=id$id=KINDLER:k0188100$t=index.htm" TargetMode="External"/><Relationship Id="rId18" Type="http://schemas.openxmlformats.org/officeDocument/2006/relationships/hyperlink" Target="http://kll-aktuell.cedion.de/nxt/gateway.dll/kll/s/k0631600.xml/k0631600_330.xml?f=id$id=KINDLER:k0487100$t=index.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kll-aktuell.cedion.de/nxt/gateway.dll/kll/s/k0631600.xml/k0631600_330.xml?f=id$id=KINDLER:k0388600$t=index.htm" TargetMode="External"/><Relationship Id="rId17" Type="http://schemas.openxmlformats.org/officeDocument/2006/relationships/hyperlink" Target="http://kll-aktuell.cedion.de/nxt/gateway.dll/kll/s/k0631600.xml/k0631600_330.xml?f=id$id=KINDLER:k0663800$t=index.htm" TargetMode="External"/><Relationship Id="rId2" Type="http://schemas.openxmlformats.org/officeDocument/2006/relationships/styles" Target="styles.xml"/><Relationship Id="rId16" Type="http://schemas.openxmlformats.org/officeDocument/2006/relationships/hyperlink" Target="http://kll-aktuell.cedion.de/nxt/gateway.dll/kll/s/k0631600.xml/k0631600_330.xml?f=id$id=KINDLER:k0337400$t=index.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ll-aktuell.cedion.de/nxt/gateway.dll/kll/s/k0631600.xml/k0631600_330.xml?f=id$id=KINDLER:k0627800$t=index.htm" TargetMode="External"/><Relationship Id="rId5" Type="http://schemas.openxmlformats.org/officeDocument/2006/relationships/webSettings" Target="webSettings.xml"/><Relationship Id="rId15" Type="http://schemas.openxmlformats.org/officeDocument/2006/relationships/hyperlink" Target="http://kll-aktuell.cedion.de/nxt/gateway.dll/kll/s/k0631600.xml/k0631600_330.xml?f=id$id=KINDLER:k0217400$t=index.htm" TargetMode="External"/><Relationship Id="rId10" Type="http://schemas.openxmlformats.org/officeDocument/2006/relationships/hyperlink" Target="http://kll-aktuell.cedion.de/nxt/gateway.dll/kll/s/k0631600.xml/k0631600_330.xml?f=id$id=KINDLER:k0477000$t=index.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ll-aktuell.cedion.de/nxt/gateway.dll/kll/s/k0631600.xml/k0631600_330.xml?f=id$id=KINDLER:k0388600$t=index.htm" TargetMode="External"/><Relationship Id="rId14" Type="http://schemas.openxmlformats.org/officeDocument/2006/relationships/hyperlink" Target="http://kll-aktuell.cedion.de/nxt/gateway.dll/kll/s/k0631600.xml/k0631600_330.xml?f=id$id=KINDLER:k0241600$t=index.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KWK%20antik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KWK antike.dot</Template>
  <TotalTime>0</TotalTime>
  <Pages>4</Pages>
  <Words>1849</Words>
  <Characters>11649</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Römische Antike</vt:lpstr>
    </vt:vector>
  </TitlesOfParts>
  <Company>Gewerblich-Industrielle Berufsschule Bern</Company>
  <LinksUpToDate>false</LinksUpToDate>
  <CharactersWithSpaces>13472</CharactersWithSpaces>
  <SharedDoc>false</SharedDoc>
  <HLinks>
    <vt:vector size="6" baseType="variant">
      <vt:variant>
        <vt:i4>4325477</vt:i4>
      </vt:variant>
      <vt:variant>
        <vt:i4>0</vt:i4>
      </vt:variant>
      <vt:variant>
        <vt:i4>0</vt:i4>
      </vt:variant>
      <vt:variant>
        <vt:i4>5</vt:i4>
      </vt:variant>
      <vt:variant>
        <vt:lpwstr>http://www.weikopf.de/index.php?article_id=229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Römische Antike</dc:title>
  <dc:creator>Bernhard Roten</dc:creator>
  <cp:lastModifiedBy>Bernhard Roten</cp:lastModifiedBy>
  <cp:revision>2</cp:revision>
  <cp:lastPrinted>2016-12-16T10:56:00Z</cp:lastPrinted>
  <dcterms:created xsi:type="dcterms:W3CDTF">2018-02-03T14:40:00Z</dcterms:created>
  <dcterms:modified xsi:type="dcterms:W3CDTF">2018-02-03T14:40:00Z</dcterms:modified>
</cp:coreProperties>
</file>